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7" w:rsidRPr="00E141E7" w:rsidRDefault="005A6B87" w:rsidP="005A6B87">
      <w:pPr>
        <w:pStyle w:val="xmsonormal"/>
        <w:shd w:val="clear" w:color="auto" w:fill="FFFFFF"/>
        <w:spacing w:before="0" w:beforeAutospacing="0" w:after="0" w:afterAutospacing="0"/>
        <w:jc w:val="center"/>
        <w:rPr>
          <w:rFonts w:ascii="Tahoma" w:hAnsi="Tahoma" w:cs="Tahoma"/>
          <w:b/>
          <w:color w:val="000000"/>
          <w:sz w:val="28"/>
          <w:szCs w:val="28"/>
        </w:rPr>
      </w:pPr>
      <w:r w:rsidRPr="00E141E7">
        <w:rPr>
          <w:b/>
          <w:color w:val="000000"/>
          <w:sz w:val="28"/>
          <w:szCs w:val="28"/>
        </w:rPr>
        <w:t>An Analysis of Job Hunting Techniques in the European Union:</w:t>
      </w:r>
    </w:p>
    <w:p w:rsidR="005A6B87" w:rsidRPr="00E141E7" w:rsidRDefault="005A6B87" w:rsidP="005A6B87">
      <w:pPr>
        <w:pStyle w:val="xmsonormal"/>
        <w:shd w:val="clear" w:color="auto" w:fill="FFFFFF"/>
        <w:spacing w:before="0" w:beforeAutospacing="0" w:after="0" w:afterAutospacing="0"/>
        <w:jc w:val="center"/>
        <w:rPr>
          <w:rFonts w:ascii="Tahoma" w:hAnsi="Tahoma" w:cs="Tahoma"/>
          <w:b/>
          <w:color w:val="000000"/>
          <w:sz w:val="28"/>
          <w:szCs w:val="28"/>
        </w:rPr>
      </w:pPr>
      <w:r w:rsidRPr="00E141E7">
        <w:rPr>
          <w:b/>
          <w:color w:val="000000"/>
          <w:sz w:val="28"/>
          <w:szCs w:val="28"/>
        </w:rPr>
        <w:t>A Comparison of a Northern and Southern Country </w:t>
      </w:r>
    </w:p>
    <w:p w:rsidR="00E141E7" w:rsidRDefault="00E141E7" w:rsidP="00E141E7">
      <w:pPr>
        <w:jc w:val="center"/>
      </w:pPr>
    </w:p>
    <w:p w:rsidR="00E141E7" w:rsidRDefault="00E141E7" w:rsidP="00E141E7">
      <w:pPr>
        <w:jc w:val="center"/>
      </w:pPr>
    </w:p>
    <w:p w:rsidR="00E141E7" w:rsidRDefault="00E141E7" w:rsidP="00E141E7">
      <w:pPr>
        <w:jc w:val="center"/>
      </w:pPr>
    </w:p>
    <w:p w:rsidR="00E141E7" w:rsidRDefault="00E141E7" w:rsidP="00E141E7">
      <w:pPr>
        <w:jc w:val="center"/>
      </w:pPr>
    </w:p>
    <w:p w:rsidR="00E141E7" w:rsidRPr="00526C97" w:rsidRDefault="00E141E7" w:rsidP="00E141E7">
      <w:pPr>
        <w:jc w:val="center"/>
      </w:pPr>
      <w:r w:rsidRPr="00526C97">
        <w:t>Michael Monahan</w:t>
      </w:r>
    </w:p>
    <w:p w:rsidR="00E141E7" w:rsidRPr="00526C97" w:rsidRDefault="00E141E7" w:rsidP="00E141E7">
      <w:pPr>
        <w:jc w:val="center"/>
      </w:pPr>
      <w:r w:rsidRPr="00526C97">
        <w:t>Amit Shah</w:t>
      </w:r>
    </w:p>
    <w:p w:rsidR="00E141E7" w:rsidRDefault="00E141E7" w:rsidP="00E141E7">
      <w:pPr>
        <w:jc w:val="center"/>
      </w:pPr>
      <w:r w:rsidRPr="00526C97">
        <w:t>Frostburg State University</w:t>
      </w:r>
    </w:p>
    <w:p w:rsidR="00FB7D3F" w:rsidRDefault="00FB7D3F" w:rsidP="00E141E7">
      <w:pPr>
        <w:jc w:val="center"/>
      </w:pPr>
      <w:r>
        <w:t>101 Braddock Road</w:t>
      </w:r>
    </w:p>
    <w:p w:rsidR="00FB7D3F" w:rsidRPr="00526C97" w:rsidRDefault="00FB7D3F" w:rsidP="00E141E7">
      <w:pPr>
        <w:jc w:val="center"/>
      </w:pPr>
      <w:r>
        <w:t>Frostburg, MD  21532</w:t>
      </w:r>
    </w:p>
    <w:p w:rsidR="005A6B87" w:rsidRDefault="005A6B87" w:rsidP="00B56400">
      <w:pPr>
        <w:pStyle w:val="NormalWeb"/>
        <w:jc w:val="center"/>
        <w:rPr>
          <w:b/>
        </w:rPr>
      </w:pPr>
    </w:p>
    <w:p w:rsidR="00E141E7" w:rsidRDefault="00E141E7" w:rsidP="00B56400">
      <w:pPr>
        <w:pStyle w:val="NormalWeb"/>
        <w:jc w:val="center"/>
        <w:rPr>
          <w:b/>
        </w:rPr>
      </w:pPr>
    </w:p>
    <w:p w:rsidR="00FB7D3F" w:rsidRPr="00E141E7" w:rsidRDefault="00EB606B" w:rsidP="00EB606B">
      <w:pPr>
        <w:tabs>
          <w:tab w:val="left" w:pos="2832"/>
        </w:tabs>
        <w:jc w:val="both"/>
        <w:rPr>
          <w:i/>
        </w:rPr>
      </w:pPr>
      <w:r>
        <w:rPr>
          <w:i/>
        </w:rPr>
        <w:t xml:space="preserve">While </w:t>
      </w:r>
      <w:r w:rsidR="00FB7D3F" w:rsidRPr="00E141E7">
        <w:rPr>
          <w:i/>
        </w:rPr>
        <w:t>Spain and Sweden</w:t>
      </w:r>
      <w:r w:rsidR="00FB7D3F">
        <w:rPr>
          <w:i/>
        </w:rPr>
        <w:t xml:space="preserve"> are both members of the European Union</w:t>
      </w:r>
      <w:r w:rsidR="000667E1">
        <w:rPr>
          <w:i/>
        </w:rPr>
        <w:t>,</w:t>
      </w:r>
      <w:r w:rsidR="00FB7D3F">
        <w:rPr>
          <w:i/>
        </w:rPr>
        <w:t xml:space="preserve"> </w:t>
      </w:r>
      <w:r>
        <w:rPr>
          <w:i/>
        </w:rPr>
        <w:t>they have</w:t>
      </w:r>
      <w:r w:rsidR="00FB7D3F">
        <w:rPr>
          <w:i/>
        </w:rPr>
        <w:t xml:space="preserve"> </w:t>
      </w:r>
      <w:r w:rsidR="00FB7D3F" w:rsidRPr="00E141E7">
        <w:rPr>
          <w:i/>
        </w:rPr>
        <w:t>very different cultures, GDP, and unemployment rates</w:t>
      </w:r>
      <w:r w:rsidR="00FB7D3F">
        <w:rPr>
          <w:i/>
        </w:rPr>
        <w:t xml:space="preserve">. The researchers sought to determine </w:t>
      </w:r>
      <w:r>
        <w:rPr>
          <w:i/>
        </w:rPr>
        <w:t>how</w:t>
      </w:r>
      <w:r w:rsidR="00FB7D3F">
        <w:rPr>
          <w:i/>
        </w:rPr>
        <w:t xml:space="preserve"> </w:t>
      </w:r>
      <w:r>
        <w:rPr>
          <w:i/>
        </w:rPr>
        <w:t xml:space="preserve">university </w:t>
      </w:r>
      <w:r w:rsidR="00FB7D3F">
        <w:rPr>
          <w:i/>
        </w:rPr>
        <w:t>students</w:t>
      </w:r>
      <w:r w:rsidR="00303960">
        <w:rPr>
          <w:i/>
        </w:rPr>
        <w:t xml:space="preserve"> in these </w:t>
      </w:r>
      <w:r w:rsidR="00273866">
        <w:rPr>
          <w:i/>
        </w:rPr>
        <w:t>countries conduct</w:t>
      </w:r>
      <w:r>
        <w:rPr>
          <w:i/>
        </w:rPr>
        <w:t xml:space="preserve"> their search for employment. </w:t>
      </w:r>
      <w:r w:rsidR="003666EB">
        <w:rPr>
          <w:i/>
        </w:rPr>
        <w:t>Over</w:t>
      </w:r>
      <w:r>
        <w:rPr>
          <w:i/>
        </w:rPr>
        <w:t xml:space="preserve"> 600</w:t>
      </w:r>
      <w:r w:rsidR="00FB7D3F" w:rsidRPr="00E141E7">
        <w:rPr>
          <w:i/>
        </w:rPr>
        <w:t xml:space="preserve"> responses were obtained and intriguing findings on their use of resumes, interviewing techniques, and a variety of job pre</w:t>
      </w:r>
      <w:r>
        <w:rPr>
          <w:i/>
        </w:rPr>
        <w:t xml:space="preserve">paration skills emerged with differences on the variables of </w:t>
      </w:r>
      <w:r w:rsidR="00FB7D3F" w:rsidRPr="00E141E7">
        <w:rPr>
          <w:i/>
        </w:rPr>
        <w:t>country, gender, pers</w:t>
      </w:r>
      <w:r>
        <w:rPr>
          <w:i/>
        </w:rPr>
        <w:t>onality type, and field of study.</w:t>
      </w:r>
    </w:p>
    <w:p w:rsidR="00E141E7" w:rsidRDefault="00E141E7" w:rsidP="00B56400">
      <w:pPr>
        <w:pStyle w:val="NormalWeb"/>
        <w:jc w:val="center"/>
        <w:rPr>
          <w:b/>
        </w:rPr>
      </w:pPr>
    </w:p>
    <w:p w:rsidR="003666EB" w:rsidRDefault="003666EB">
      <w:pPr>
        <w:rPr>
          <w:b/>
        </w:rPr>
      </w:pPr>
      <w:r>
        <w:rPr>
          <w:b/>
        </w:rPr>
        <w:br w:type="page"/>
      </w:r>
    </w:p>
    <w:p w:rsidR="0001708B" w:rsidRPr="0001708B" w:rsidRDefault="008B29D8" w:rsidP="0001708B">
      <w:pPr>
        <w:pStyle w:val="NoSpacing"/>
        <w:rPr>
          <w:b/>
        </w:rPr>
      </w:pPr>
      <w:r w:rsidRPr="0001708B">
        <w:rPr>
          <w:b/>
        </w:rPr>
        <w:lastRenderedPageBreak/>
        <w:t>Introduction</w:t>
      </w:r>
    </w:p>
    <w:p w:rsidR="00584D1E" w:rsidRPr="0001708B" w:rsidRDefault="00B56400" w:rsidP="00E141E7">
      <w:pPr>
        <w:pStyle w:val="NoSpacing"/>
        <w:jc w:val="both"/>
      </w:pPr>
      <w:r>
        <w:t xml:space="preserve">A major purpose of higher education is to impart the prerequisite knowledge and skills </w:t>
      </w:r>
      <w:r w:rsidR="006649FB">
        <w:t xml:space="preserve">to students who can become contributing members to society and the workforce. Through listening to hundreds of hours of lectures, </w:t>
      </w:r>
      <w:r>
        <w:t>writing papers, performing lab experiments, conducting research</w:t>
      </w:r>
      <w:r w:rsidR="006649FB">
        <w:t>,</w:t>
      </w:r>
      <w:r>
        <w:t xml:space="preserve"> and making presentations</w:t>
      </w:r>
      <w:r w:rsidR="000667E1">
        <w:t>,</w:t>
      </w:r>
      <w:r>
        <w:t xml:space="preserve"> </w:t>
      </w:r>
      <w:r w:rsidR="006649FB">
        <w:t xml:space="preserve">students are honing their skills. </w:t>
      </w:r>
      <w:r w:rsidR="00854325">
        <w:t>A</w:t>
      </w:r>
      <w:r w:rsidR="006649FB">
        <w:t>cademics</w:t>
      </w:r>
      <w:r w:rsidR="00854325">
        <w:t xml:space="preserve"> aside</w:t>
      </w:r>
      <w:r w:rsidR="006649FB">
        <w:t xml:space="preserve">, all students commit themselves to the </w:t>
      </w:r>
      <w:r w:rsidR="00854325">
        <w:t xml:space="preserve">critical </w:t>
      </w:r>
      <w:r w:rsidR="006649FB">
        <w:t xml:space="preserve">final task of finding a job. </w:t>
      </w:r>
      <w:r>
        <w:t xml:space="preserve"> </w:t>
      </w:r>
      <w:r w:rsidR="00854325">
        <w:t>What methods are used and do students commit the same effort to prepare for entering the workforce as they did for their classes</w:t>
      </w:r>
      <w:r w:rsidR="004B61A9">
        <w:t>?</w:t>
      </w:r>
    </w:p>
    <w:p w:rsidR="000C0AFE" w:rsidRDefault="00854325" w:rsidP="008B29D8">
      <w:pPr>
        <w:pStyle w:val="NormalWeb"/>
        <w:jc w:val="both"/>
        <w:rPr>
          <w:color w:val="000000" w:themeColor="text1"/>
          <w:shd w:val="clear" w:color="auto" w:fill="FFFFFF"/>
        </w:rPr>
      </w:pPr>
      <w:r>
        <w:t>The European Union is a political a</w:t>
      </w:r>
      <w:r w:rsidR="004B61A9">
        <w:t>nd economic behemoth as its 28 s</w:t>
      </w:r>
      <w:r>
        <w:t xml:space="preserve">tates comprised of 510 million people share in the world’s largest economy (UN Statistics 2016). The researchers examined </w:t>
      </w:r>
      <w:r w:rsidR="00273866">
        <w:t>two-member</w:t>
      </w:r>
      <w:r>
        <w:t xml:space="preserve"> </w:t>
      </w:r>
      <w:r w:rsidR="00F076D8">
        <w:t>countries whi</w:t>
      </w:r>
      <w:r w:rsidR="008B29D8">
        <w:t xml:space="preserve">ch appear to be polar opposites; Sweden and Spain. </w:t>
      </w:r>
      <w:r w:rsidR="00F076D8">
        <w:t>The northern country of Sweden</w:t>
      </w:r>
      <w:r w:rsidR="008B29D8">
        <w:t xml:space="preserve"> has a population of 9.8</w:t>
      </w:r>
      <w:r w:rsidR="00D0575B">
        <w:t xml:space="preserve"> million</w:t>
      </w:r>
      <w:r w:rsidR="008B29D8">
        <w:t xml:space="preserve"> people, an unemployment rate of 6.9% and a per capita GDP of $</w:t>
      </w:r>
      <w:r w:rsidR="00D0575B">
        <w:t xml:space="preserve">49,700 </w:t>
      </w:r>
      <w:r w:rsidR="008B29D8">
        <w:t>making it the 25</w:t>
      </w:r>
      <w:r w:rsidR="008B29D8" w:rsidRPr="008B29D8">
        <w:rPr>
          <w:vertAlign w:val="superscript"/>
        </w:rPr>
        <w:t>th</w:t>
      </w:r>
      <w:r w:rsidR="008B29D8">
        <w:t xml:space="preserve"> highest on the planet. Conversely, Spain is a much larger southern country that has a population of </w:t>
      </w:r>
      <w:r w:rsidR="00D0575B" w:rsidRPr="00E277D1">
        <w:rPr>
          <w:color w:val="000000" w:themeColor="text1"/>
          <w:shd w:val="clear" w:color="auto" w:fill="FFFFFF"/>
        </w:rPr>
        <w:t xml:space="preserve">48 million </w:t>
      </w:r>
      <w:r w:rsidR="008B29D8">
        <w:rPr>
          <w:color w:val="000000" w:themeColor="text1"/>
          <w:shd w:val="clear" w:color="auto" w:fill="FFFFFF"/>
        </w:rPr>
        <w:t xml:space="preserve">people </w:t>
      </w:r>
      <w:r w:rsidR="00D0575B" w:rsidRPr="00E277D1">
        <w:rPr>
          <w:color w:val="000000" w:themeColor="text1"/>
          <w:shd w:val="clear" w:color="auto" w:fill="FFFFFF"/>
        </w:rPr>
        <w:t xml:space="preserve">but </w:t>
      </w:r>
      <w:r w:rsidR="008B29D8">
        <w:rPr>
          <w:color w:val="000000" w:themeColor="text1"/>
          <w:shd w:val="clear" w:color="auto" w:fill="FFFFFF"/>
        </w:rPr>
        <w:t>a</w:t>
      </w:r>
      <w:r w:rsidR="00D0575B" w:rsidRPr="00E277D1">
        <w:rPr>
          <w:color w:val="000000" w:themeColor="text1"/>
          <w:shd w:val="clear" w:color="auto" w:fill="FFFFFF"/>
        </w:rPr>
        <w:t xml:space="preserve"> high unemployment </w:t>
      </w:r>
      <w:r w:rsidR="008B29D8">
        <w:rPr>
          <w:color w:val="000000" w:themeColor="text1"/>
          <w:shd w:val="clear" w:color="auto" w:fill="FFFFFF"/>
        </w:rPr>
        <w:t xml:space="preserve">rate which hovers at </w:t>
      </w:r>
      <w:r w:rsidR="00D0575B" w:rsidRPr="00E277D1">
        <w:rPr>
          <w:color w:val="000000" w:themeColor="text1"/>
          <w:shd w:val="clear" w:color="auto" w:fill="FFFFFF"/>
        </w:rPr>
        <w:t>2</w:t>
      </w:r>
      <w:r w:rsidR="00E141E7">
        <w:rPr>
          <w:color w:val="000000" w:themeColor="text1"/>
          <w:shd w:val="clear" w:color="auto" w:fill="FFFFFF"/>
        </w:rPr>
        <w:t>2.7</w:t>
      </w:r>
      <w:r w:rsidR="00D0575B" w:rsidRPr="00E277D1">
        <w:rPr>
          <w:color w:val="000000" w:themeColor="text1"/>
          <w:shd w:val="clear" w:color="auto" w:fill="FFFFFF"/>
        </w:rPr>
        <w:t xml:space="preserve">%. Further, Spain’s GPD is </w:t>
      </w:r>
      <w:r w:rsidR="008B29D8">
        <w:rPr>
          <w:color w:val="000000" w:themeColor="text1"/>
          <w:shd w:val="clear" w:color="auto" w:fill="FFFFFF"/>
        </w:rPr>
        <w:t>$3</w:t>
      </w:r>
      <w:r w:rsidR="00E141E7">
        <w:rPr>
          <w:color w:val="000000" w:themeColor="text1"/>
          <w:shd w:val="clear" w:color="auto" w:fill="FFFFFF"/>
        </w:rPr>
        <w:t>6</w:t>
      </w:r>
      <w:r w:rsidR="008B29D8">
        <w:rPr>
          <w:color w:val="000000" w:themeColor="text1"/>
          <w:shd w:val="clear" w:color="auto" w:fill="FFFFFF"/>
        </w:rPr>
        <w:t>,</w:t>
      </w:r>
      <w:r w:rsidR="00E141E7">
        <w:rPr>
          <w:color w:val="000000" w:themeColor="text1"/>
          <w:shd w:val="clear" w:color="auto" w:fill="FFFFFF"/>
        </w:rPr>
        <w:t>5</w:t>
      </w:r>
      <w:r w:rsidR="008B29D8">
        <w:rPr>
          <w:color w:val="000000" w:themeColor="text1"/>
          <w:shd w:val="clear" w:color="auto" w:fill="FFFFFF"/>
        </w:rPr>
        <w:t xml:space="preserve">00 which is </w:t>
      </w:r>
      <w:r w:rsidR="00D0575B" w:rsidRPr="00E277D1">
        <w:rPr>
          <w:color w:val="000000" w:themeColor="text1"/>
          <w:shd w:val="clear" w:color="auto" w:fill="FFFFFF"/>
        </w:rPr>
        <w:t>ranked 94</w:t>
      </w:r>
      <w:r w:rsidR="00D0575B" w:rsidRPr="008B29D8">
        <w:rPr>
          <w:color w:val="000000" w:themeColor="text1"/>
          <w:shd w:val="clear" w:color="auto" w:fill="FFFFFF"/>
          <w:vertAlign w:val="superscript"/>
        </w:rPr>
        <w:t>th</w:t>
      </w:r>
      <w:r w:rsidR="008B29D8">
        <w:rPr>
          <w:color w:val="000000" w:themeColor="text1"/>
          <w:shd w:val="clear" w:color="auto" w:fill="FFFFFF"/>
          <w:vertAlign w:val="superscript"/>
        </w:rPr>
        <w:t xml:space="preserve"> </w:t>
      </w:r>
      <w:r w:rsidR="008B29D8">
        <w:rPr>
          <w:color w:val="000000" w:themeColor="text1"/>
          <w:shd w:val="clear" w:color="auto" w:fill="FFFFFF"/>
        </w:rPr>
        <w:t xml:space="preserve">(CIA </w:t>
      </w:r>
      <w:proofErr w:type="spellStart"/>
      <w:r w:rsidR="008B29D8">
        <w:rPr>
          <w:color w:val="000000" w:themeColor="text1"/>
          <w:shd w:val="clear" w:color="auto" w:fill="FFFFFF"/>
        </w:rPr>
        <w:t>WorldFactbook</w:t>
      </w:r>
      <w:proofErr w:type="spellEnd"/>
      <w:r w:rsidR="008B29D8">
        <w:rPr>
          <w:color w:val="000000" w:themeColor="text1"/>
          <w:shd w:val="clear" w:color="auto" w:fill="FFFFFF"/>
        </w:rPr>
        <w:t xml:space="preserve"> 2017). </w:t>
      </w:r>
      <w:r w:rsidR="00317FBB">
        <w:rPr>
          <w:color w:val="000000" w:themeColor="text1"/>
          <w:shd w:val="clear" w:color="auto" w:fill="FFFFFF"/>
        </w:rPr>
        <w:t>While the EU has the world’s largest economy, Spain and Sweden</w:t>
      </w:r>
      <w:r w:rsidR="0012422D">
        <w:rPr>
          <w:color w:val="000000" w:themeColor="text1"/>
          <w:shd w:val="clear" w:color="auto" w:fill="FFFFFF"/>
        </w:rPr>
        <w:t xml:space="preserve"> are</w:t>
      </w:r>
      <w:r w:rsidR="00317FBB">
        <w:rPr>
          <w:color w:val="000000" w:themeColor="text1"/>
          <w:shd w:val="clear" w:color="auto" w:fill="FFFFFF"/>
        </w:rPr>
        <w:t xml:space="preserve"> very different in terms of </w:t>
      </w:r>
      <w:r w:rsidR="0012422D">
        <w:rPr>
          <w:color w:val="000000" w:themeColor="text1"/>
          <w:shd w:val="clear" w:color="auto" w:fill="FFFFFF"/>
        </w:rPr>
        <w:t xml:space="preserve">their </w:t>
      </w:r>
      <w:r w:rsidR="00317FBB">
        <w:rPr>
          <w:color w:val="000000" w:themeColor="text1"/>
          <w:shd w:val="clear" w:color="auto" w:fill="FFFFFF"/>
        </w:rPr>
        <w:t>unemployment</w:t>
      </w:r>
      <w:r w:rsidR="004B61A9">
        <w:rPr>
          <w:color w:val="000000" w:themeColor="text1"/>
          <w:shd w:val="clear" w:color="auto" w:fill="FFFFFF"/>
        </w:rPr>
        <w:t xml:space="preserve"> and thus provide</w:t>
      </w:r>
      <w:r w:rsidR="0012422D">
        <w:rPr>
          <w:color w:val="000000" w:themeColor="text1"/>
          <w:shd w:val="clear" w:color="auto" w:fill="FFFFFF"/>
        </w:rPr>
        <w:t xml:space="preserve"> a context for comparison. One should expect the respondents from Spain to be more aggressive and willing to utilize more methods to find employment since jobs </w:t>
      </w:r>
      <w:r w:rsidR="000C0AFE">
        <w:rPr>
          <w:color w:val="000000" w:themeColor="text1"/>
          <w:shd w:val="clear" w:color="auto" w:fill="FFFFFF"/>
        </w:rPr>
        <w:t xml:space="preserve">in their country </w:t>
      </w:r>
      <w:r w:rsidR="0012422D">
        <w:rPr>
          <w:color w:val="000000" w:themeColor="text1"/>
          <w:shd w:val="clear" w:color="auto" w:fill="FFFFFF"/>
        </w:rPr>
        <w:t>are scarce.</w:t>
      </w:r>
      <w:r w:rsidR="000C0AFE">
        <w:rPr>
          <w:color w:val="000000" w:themeColor="text1"/>
          <w:shd w:val="clear" w:color="auto" w:fill="FFFFFF"/>
        </w:rPr>
        <w:t xml:space="preserve"> Or, since Sweden has a much lower unemployment rate, are new entrants conditioned to be well prepared to compete with their peers?</w:t>
      </w:r>
    </w:p>
    <w:p w:rsidR="00D0575B" w:rsidRPr="000C0AFE" w:rsidRDefault="000C0AFE" w:rsidP="008B29D8">
      <w:pPr>
        <w:pStyle w:val="NormalWeb"/>
        <w:jc w:val="both"/>
        <w:rPr>
          <w:color w:val="000000" w:themeColor="text1"/>
          <w:shd w:val="clear" w:color="auto" w:fill="FFFFFF"/>
        </w:rPr>
      </w:pPr>
      <w:r>
        <w:rPr>
          <w:color w:val="000000" w:themeColor="text1"/>
          <w:shd w:val="clear" w:color="auto" w:fill="FFFFFF"/>
        </w:rPr>
        <w:t>I</w:t>
      </w:r>
      <w:r w:rsidR="00317FBB">
        <w:rPr>
          <w:color w:val="000000" w:themeColor="text1"/>
          <w:shd w:val="clear" w:color="auto" w:fill="FFFFFF"/>
        </w:rPr>
        <w:t>t is important to study these two countries to determine what job search methods individuals are using</w:t>
      </w:r>
      <w:r w:rsidR="004B61A9">
        <w:rPr>
          <w:color w:val="000000" w:themeColor="text1"/>
          <w:shd w:val="clear" w:color="auto" w:fill="FFFFFF"/>
        </w:rPr>
        <w:t>,</w:t>
      </w:r>
      <w:r>
        <w:rPr>
          <w:color w:val="000000" w:themeColor="text1"/>
          <w:shd w:val="clear" w:color="auto" w:fill="FFFFFF"/>
        </w:rPr>
        <w:t xml:space="preserve"> as they could be a case study for others seeking work both around the globe and in both affluent and disadvantaged areas</w:t>
      </w:r>
      <w:r w:rsidR="004B61A9">
        <w:rPr>
          <w:color w:val="000000" w:themeColor="text1"/>
          <w:shd w:val="clear" w:color="auto" w:fill="FFFFFF"/>
        </w:rPr>
        <w:t xml:space="preserve">. This </w:t>
      </w:r>
      <w:r w:rsidR="009E5729">
        <w:rPr>
          <w:color w:val="000000" w:themeColor="text1"/>
          <w:shd w:val="clear" w:color="auto" w:fill="FFFFFF"/>
        </w:rPr>
        <w:t xml:space="preserve">provides </w:t>
      </w:r>
      <w:r w:rsidR="00317FBB">
        <w:rPr>
          <w:color w:val="000000" w:themeColor="text1"/>
          <w:shd w:val="clear" w:color="auto" w:fill="FFFFFF"/>
        </w:rPr>
        <w:t>insight into differences in strategies between the countries</w:t>
      </w:r>
      <w:r w:rsidR="009E5729">
        <w:rPr>
          <w:color w:val="000000" w:themeColor="text1"/>
          <w:shd w:val="clear" w:color="auto" w:fill="FFFFFF"/>
        </w:rPr>
        <w:t>,</w:t>
      </w:r>
      <w:r w:rsidR="00317FBB">
        <w:rPr>
          <w:color w:val="000000" w:themeColor="text1"/>
          <w:shd w:val="clear" w:color="auto" w:fill="FFFFFF"/>
        </w:rPr>
        <w:t xml:space="preserve"> as well as what works to find a job and what does not.</w:t>
      </w:r>
    </w:p>
    <w:p w:rsidR="00E37FA4" w:rsidRPr="00720488" w:rsidRDefault="008B29D8" w:rsidP="00E37FA4">
      <w:pPr>
        <w:pStyle w:val="NormalWeb"/>
        <w:jc w:val="both"/>
      </w:pPr>
      <w:r>
        <w:t xml:space="preserve">The </w:t>
      </w:r>
      <w:r w:rsidR="00E141E7">
        <w:t>purpose of this study is to</w:t>
      </w:r>
      <w:r>
        <w:t xml:space="preserve"> determine if university students from these two countries utilized the same methods in preparing for </w:t>
      </w:r>
      <w:r w:rsidR="009E5729">
        <w:t>their most important assignment:</w:t>
      </w:r>
      <w:r>
        <w:t xml:space="preserve"> finding a job!</w:t>
      </w:r>
      <w:r w:rsidR="00E37FA4">
        <w:t xml:space="preserve"> The following r</w:t>
      </w:r>
      <w:r w:rsidR="00E37FA4" w:rsidRPr="00720488">
        <w:t xml:space="preserve">esearch </w:t>
      </w:r>
      <w:r w:rsidR="00E37FA4">
        <w:t>h</w:t>
      </w:r>
      <w:r w:rsidR="00E37FA4" w:rsidRPr="00720488">
        <w:t>ypothesis</w:t>
      </w:r>
      <w:r w:rsidR="00E37FA4">
        <w:t xml:space="preserve"> guided this study.</w:t>
      </w:r>
    </w:p>
    <w:p w:rsidR="00E37FA4" w:rsidRPr="00720488" w:rsidRDefault="00E37FA4" w:rsidP="00E37FA4">
      <w:pPr>
        <w:jc w:val="both"/>
      </w:pPr>
      <w:r w:rsidRPr="00720488">
        <w:t>H1: There is no difference in resume usage in students from Spain and Sweden.</w:t>
      </w:r>
    </w:p>
    <w:p w:rsidR="00E37FA4" w:rsidRPr="00720488" w:rsidRDefault="00E37FA4" w:rsidP="00E37FA4">
      <w:pPr>
        <w:jc w:val="both"/>
      </w:pPr>
    </w:p>
    <w:p w:rsidR="00E37FA4" w:rsidRPr="00720488" w:rsidRDefault="00E37FA4" w:rsidP="00E37FA4">
      <w:pPr>
        <w:jc w:val="both"/>
      </w:pPr>
      <w:r w:rsidRPr="00720488">
        <w:t>H1a: There is no difference in resume usage in students from Spain and Sweden based on gender, personality type, and academic major.</w:t>
      </w:r>
    </w:p>
    <w:p w:rsidR="00E37FA4" w:rsidRPr="00720488" w:rsidRDefault="00E37FA4" w:rsidP="00E37FA4">
      <w:pPr>
        <w:jc w:val="both"/>
      </w:pPr>
    </w:p>
    <w:p w:rsidR="00E37FA4" w:rsidRPr="00720488" w:rsidRDefault="00E37FA4" w:rsidP="00E37FA4">
      <w:pPr>
        <w:jc w:val="both"/>
      </w:pPr>
      <w:r w:rsidRPr="00720488">
        <w:t>H2: There is no difference in methods students from Spain and Sweden use to find jobs.</w:t>
      </w:r>
    </w:p>
    <w:p w:rsidR="00E37FA4" w:rsidRPr="00720488" w:rsidRDefault="00E37FA4" w:rsidP="00E37FA4">
      <w:pPr>
        <w:jc w:val="both"/>
      </w:pPr>
    </w:p>
    <w:p w:rsidR="00E37FA4" w:rsidRPr="00720488" w:rsidRDefault="00E37FA4" w:rsidP="00E37FA4">
      <w:pPr>
        <w:jc w:val="both"/>
      </w:pPr>
      <w:r w:rsidRPr="00720488">
        <w:t>H2a: There is no difference in methods students from Spain and Sweden use to find jobs based on gender, personality type, and academic major.</w:t>
      </w:r>
    </w:p>
    <w:p w:rsidR="00E37FA4" w:rsidRPr="00720488" w:rsidRDefault="00E37FA4" w:rsidP="00E37FA4">
      <w:pPr>
        <w:jc w:val="both"/>
      </w:pPr>
    </w:p>
    <w:p w:rsidR="00E37FA4" w:rsidRPr="00720488" w:rsidRDefault="00E37FA4" w:rsidP="00E37FA4">
      <w:pPr>
        <w:jc w:val="both"/>
      </w:pPr>
      <w:r w:rsidRPr="00720488">
        <w:t>H3: There is no difference in the methods students from Spain and Sweden use to prepare for their job interviews.</w:t>
      </w:r>
    </w:p>
    <w:p w:rsidR="00E37FA4" w:rsidRPr="00720488" w:rsidRDefault="00E37FA4" w:rsidP="00E37FA4">
      <w:pPr>
        <w:jc w:val="both"/>
      </w:pPr>
    </w:p>
    <w:p w:rsidR="00E37FA4" w:rsidRPr="00720488" w:rsidRDefault="00E37FA4" w:rsidP="00E37FA4">
      <w:pPr>
        <w:jc w:val="both"/>
      </w:pPr>
      <w:r w:rsidRPr="00720488">
        <w:lastRenderedPageBreak/>
        <w:t>H3a: There is no difference in the methods students from Spain and Sweden use to prepare for their job interviews based on gender, personality type, and academic major.</w:t>
      </w:r>
    </w:p>
    <w:p w:rsidR="00E37FA4" w:rsidRDefault="00E37FA4" w:rsidP="00E37FA4">
      <w:pPr>
        <w:jc w:val="both"/>
      </w:pPr>
    </w:p>
    <w:p w:rsidR="00F076D8" w:rsidRPr="008B29D8" w:rsidRDefault="00F076D8" w:rsidP="00584D1E">
      <w:pPr>
        <w:pStyle w:val="NormalWeb"/>
        <w:rPr>
          <w:b/>
        </w:rPr>
      </w:pPr>
      <w:r w:rsidRPr="008B29D8">
        <w:rPr>
          <w:b/>
        </w:rPr>
        <w:t>Literature Review</w:t>
      </w:r>
    </w:p>
    <w:p w:rsidR="00CD465D" w:rsidRDefault="00CD465D" w:rsidP="00CD465D">
      <w:pPr>
        <w:pStyle w:val="NoSpacing"/>
        <w:jc w:val="both"/>
      </w:pPr>
      <w:r>
        <w:t>The European workforce</w:t>
      </w:r>
      <w:r w:rsidR="009E5729">
        <w:t>,</w:t>
      </w:r>
      <w:r>
        <w:t xml:space="preserve"> due to its open accessibility of goods, services</w:t>
      </w:r>
      <w:r w:rsidR="009E5729">
        <w:t>,</w:t>
      </w:r>
      <w:r>
        <w:t xml:space="preserve"> and people</w:t>
      </w:r>
      <w:r w:rsidR="009E5729">
        <w:t>,</w:t>
      </w:r>
      <w:r>
        <w:t xml:space="preserve"> is comprised of both native and immigrant members. T</w:t>
      </w:r>
      <w:r w:rsidRPr="00720488">
        <w:t xml:space="preserve">he majority of immigrants </w:t>
      </w:r>
      <w:r w:rsidR="009671D5">
        <w:t>perform</w:t>
      </w:r>
      <w:r w:rsidRPr="00720488">
        <w:t xml:space="preserve"> worse tha</w:t>
      </w:r>
      <w:r>
        <w:t>n</w:t>
      </w:r>
      <w:r w:rsidRPr="00720488">
        <w:t xml:space="preserve"> their native counterparts</w:t>
      </w:r>
      <w:r w:rsidR="009671D5">
        <w:t xml:space="preserve"> in the labor market</w:t>
      </w:r>
      <w:r>
        <w:t>.</w:t>
      </w:r>
      <w:r w:rsidR="009671D5">
        <w:t xml:space="preserve"> That is, they have less success finding jobs and thus, have a higher rate of unemployment.</w:t>
      </w:r>
      <w:r w:rsidRPr="00720488">
        <w:t xml:space="preserve"> In the European Union 15 (EU-15), the unemployment rate in 2010 for immigrants was 14.8 percent and 8.8 percent for natives. </w:t>
      </w:r>
      <w:r>
        <w:t xml:space="preserve">In addition, increased </w:t>
      </w:r>
      <w:r w:rsidRPr="00720488">
        <w:t xml:space="preserve">immigration </w:t>
      </w:r>
      <w:r>
        <w:t>coupled with</w:t>
      </w:r>
      <w:r w:rsidRPr="00720488">
        <w:t xml:space="preserve"> the global financial and economic crisis, </w:t>
      </w:r>
      <w:r>
        <w:t xml:space="preserve">has severely impacted </w:t>
      </w:r>
      <w:r w:rsidRPr="00720488">
        <w:t xml:space="preserve">Spain’s labor market </w:t>
      </w:r>
      <w:r>
        <w:t>as</w:t>
      </w:r>
      <w:r w:rsidRPr="00720488">
        <w:t xml:space="preserve"> the unemployment rate increase</w:t>
      </w:r>
      <w:r>
        <w:t>d</w:t>
      </w:r>
      <w:r w:rsidRPr="00720488">
        <w:t xml:space="preserve"> from 8.3 percent in 2007 to 20.2 percent in 2010</w:t>
      </w:r>
      <w:r>
        <w:t xml:space="preserve"> and to 23 percent in 2016</w:t>
      </w:r>
      <w:r w:rsidRPr="00720488">
        <w:t xml:space="preserve"> (Vazquez-</w:t>
      </w:r>
      <w:proofErr w:type="spellStart"/>
      <w:r w:rsidRPr="00720488">
        <w:t>Grenno</w:t>
      </w:r>
      <w:proofErr w:type="spellEnd"/>
      <w:r w:rsidRPr="00720488">
        <w:t xml:space="preserve"> 2017).</w:t>
      </w:r>
      <w:r>
        <w:t xml:space="preserve"> </w:t>
      </w:r>
    </w:p>
    <w:p w:rsidR="00CD465D" w:rsidRDefault="00317FBB" w:rsidP="00CD465D">
      <w:pPr>
        <w:pStyle w:val="NormalWeb"/>
        <w:jc w:val="both"/>
      </w:pPr>
      <w:r>
        <w:t>Some</w:t>
      </w:r>
      <w:r w:rsidR="00CD465D" w:rsidRPr="00720488">
        <w:t xml:space="preserve"> ways individuals seek </w:t>
      </w:r>
      <w:r w:rsidR="00CD465D">
        <w:t xml:space="preserve">to find </w:t>
      </w:r>
      <w:r w:rsidR="00CD465D" w:rsidRPr="00720488">
        <w:t xml:space="preserve">job openings </w:t>
      </w:r>
      <w:r>
        <w:t xml:space="preserve">around the world </w:t>
      </w:r>
      <w:r w:rsidR="00CD465D" w:rsidRPr="00720488">
        <w:t>are through newspapers, employment agencies, browsing the internet, and using local networks in the commu</w:t>
      </w:r>
      <w:r w:rsidR="00FE32F8">
        <w:t xml:space="preserve">nity </w:t>
      </w:r>
      <w:r w:rsidR="0095194F">
        <w:t>(</w:t>
      </w:r>
      <w:proofErr w:type="spellStart"/>
      <w:r w:rsidR="0095194F">
        <w:t>Calvo-Armengol</w:t>
      </w:r>
      <w:proofErr w:type="spellEnd"/>
      <w:r w:rsidR="0095194F">
        <w:t xml:space="preserve"> &amp; </w:t>
      </w:r>
      <w:proofErr w:type="spellStart"/>
      <w:r w:rsidR="0095194F">
        <w:t>Zenou</w:t>
      </w:r>
      <w:proofErr w:type="spellEnd"/>
      <w:r w:rsidR="0095194F">
        <w:t xml:space="preserve"> 2005)</w:t>
      </w:r>
      <w:r w:rsidR="00CD465D" w:rsidRPr="00720488">
        <w:t xml:space="preserve">. </w:t>
      </w:r>
    </w:p>
    <w:p w:rsidR="00CD465D" w:rsidRPr="00612414" w:rsidRDefault="00CD465D" w:rsidP="00CD465D">
      <w:pPr>
        <w:pStyle w:val="NormalWeb"/>
        <w:jc w:val="both"/>
        <w:rPr>
          <w:i/>
        </w:rPr>
      </w:pPr>
      <w:r>
        <w:rPr>
          <w:i/>
        </w:rPr>
        <w:t>Informal Job Search</w:t>
      </w:r>
    </w:p>
    <w:p w:rsidR="00CD465D" w:rsidRDefault="00CD465D" w:rsidP="00CD465D">
      <w:pPr>
        <w:pStyle w:val="NormalWeb"/>
        <w:jc w:val="both"/>
      </w:pPr>
      <w:r>
        <w:t>Due to the difficulty in obtaining jobs</w:t>
      </w:r>
      <w:r w:rsidR="003169DF">
        <w:t>, one researcher</w:t>
      </w:r>
      <w:r>
        <w:t xml:space="preserve"> examined </w:t>
      </w:r>
      <w:r w:rsidRPr="00720488">
        <w:t>the most common job search methods in Spain</w:t>
      </w:r>
      <w:r>
        <w:t xml:space="preserve"> and </w:t>
      </w:r>
      <w:r w:rsidRPr="00720488">
        <w:t xml:space="preserve">found the most </w:t>
      </w:r>
      <w:r>
        <w:t>utilized</w:t>
      </w:r>
      <w:r w:rsidRPr="00720488">
        <w:t xml:space="preserve"> job search method among all unemployed workers </w:t>
      </w:r>
      <w:r>
        <w:t>were</w:t>
      </w:r>
      <w:r w:rsidRPr="00720488">
        <w:t xml:space="preserve"> pe</w:t>
      </w:r>
      <w:r>
        <w:t>rsonal networks (72.6 percent</w:t>
      </w:r>
      <w:r w:rsidR="003169DF">
        <w:t>)</w:t>
      </w:r>
      <w:r w:rsidR="003169DF" w:rsidRPr="003169DF">
        <w:t xml:space="preserve"> </w:t>
      </w:r>
      <w:r w:rsidR="003169DF">
        <w:t>(</w:t>
      </w:r>
      <w:r w:rsidR="009671D5">
        <w:t>Vazquez-</w:t>
      </w:r>
      <w:proofErr w:type="spellStart"/>
      <w:r w:rsidR="009671D5">
        <w:t>Grenno</w:t>
      </w:r>
      <w:proofErr w:type="spellEnd"/>
      <w:r w:rsidR="003169DF" w:rsidRPr="00720488">
        <w:t xml:space="preserve"> 2017)</w:t>
      </w:r>
      <w:r>
        <w:t>. Further,</w:t>
      </w:r>
      <w:r w:rsidRPr="00720488">
        <w:t xml:space="preserve"> the level of education attained ha</w:t>
      </w:r>
      <w:r>
        <w:t>d</w:t>
      </w:r>
      <w:r w:rsidRPr="00720488">
        <w:t xml:space="preserve"> an effect on t</w:t>
      </w:r>
      <w:r>
        <w:t>he choice of job search methods, as those</w:t>
      </w:r>
      <w:r w:rsidRPr="00720488">
        <w:t xml:space="preserve"> who ha</w:t>
      </w:r>
      <w:r>
        <w:t>d</w:t>
      </w:r>
      <w:r w:rsidRPr="00720488">
        <w:t xml:space="preserve"> a university degree </w:t>
      </w:r>
      <w:r>
        <w:t>were</w:t>
      </w:r>
      <w:r w:rsidRPr="00720488">
        <w:t xml:space="preserve"> less likely </w:t>
      </w:r>
      <w:r>
        <w:t>to turn to personal networks</w:t>
      </w:r>
      <w:r w:rsidRPr="00720488">
        <w:t xml:space="preserve">. </w:t>
      </w:r>
      <w:r>
        <w:t>Conversely, u</w:t>
      </w:r>
      <w:r w:rsidRPr="00720488">
        <w:t xml:space="preserve">nemployed individuals </w:t>
      </w:r>
      <w:r>
        <w:t>with</w:t>
      </w:r>
      <w:r w:rsidRPr="00720488">
        <w:t xml:space="preserve"> lower levels of education ma</w:t>
      </w:r>
      <w:r>
        <w:t>d</w:t>
      </w:r>
      <w:r w:rsidRPr="00720488">
        <w:t xml:space="preserve">e more </w:t>
      </w:r>
      <w:r>
        <w:t>use of</w:t>
      </w:r>
      <w:r w:rsidRPr="00720488">
        <w:t xml:space="preserve"> personal networks</w:t>
      </w:r>
      <w:r>
        <w:t>.</w:t>
      </w:r>
      <w:r w:rsidRPr="00720488">
        <w:t xml:space="preserve"> </w:t>
      </w:r>
    </w:p>
    <w:p w:rsidR="00CD465D" w:rsidRDefault="00CD465D" w:rsidP="00CD465D">
      <w:pPr>
        <w:pStyle w:val="NormalWeb"/>
        <w:jc w:val="both"/>
      </w:pPr>
      <w:r>
        <w:t>Research</w:t>
      </w:r>
      <w:r w:rsidRPr="00720488">
        <w:t xml:space="preserve"> has underestimated the importance of personal contacts in helping with matching job-seekers</w:t>
      </w:r>
      <w:r>
        <w:t xml:space="preserve"> as over</w:t>
      </w:r>
      <w:r w:rsidRPr="00720488">
        <w:t xml:space="preserve"> half of all jobs </w:t>
      </w:r>
      <w:r>
        <w:t>were</w:t>
      </w:r>
      <w:r w:rsidRPr="00720488">
        <w:t xml:space="preserve"> found through contacts. </w:t>
      </w:r>
      <w:r w:rsidR="003169DF">
        <w:t xml:space="preserve">One study </w:t>
      </w:r>
      <w:r w:rsidRPr="00720488">
        <w:t xml:space="preserve">found </w:t>
      </w:r>
      <w:r w:rsidR="003169DF">
        <w:t xml:space="preserve">that </w:t>
      </w:r>
      <w:r w:rsidR="00864495">
        <w:t xml:space="preserve">45% of employed individuals in Spain used personal connections to get a job </w:t>
      </w:r>
      <w:r w:rsidR="00574D9C">
        <w:t>(</w:t>
      </w:r>
      <w:proofErr w:type="spellStart"/>
      <w:r w:rsidR="00574D9C">
        <w:t>Pellizzari</w:t>
      </w:r>
      <w:proofErr w:type="spellEnd"/>
      <w:r w:rsidRPr="00720488">
        <w:t xml:space="preserve"> 2004)</w:t>
      </w:r>
      <w:r w:rsidR="00864495">
        <w:t xml:space="preserve">. </w:t>
      </w:r>
      <w:r>
        <w:t xml:space="preserve">In Spain, immigrants were </w:t>
      </w:r>
      <w:r w:rsidRPr="00720488">
        <w:t xml:space="preserve">more likely to use personal networks </w:t>
      </w:r>
      <w:r>
        <w:t xml:space="preserve">and were </w:t>
      </w:r>
      <w:r w:rsidRPr="00720488">
        <w:t>less likely to be registered in the public</w:t>
      </w:r>
      <w:r>
        <w:t xml:space="preserve"> employment office. When examining by variables, males</w:t>
      </w:r>
      <w:r w:rsidRPr="00720488">
        <w:t xml:space="preserve"> favored the use of direc</w:t>
      </w:r>
      <w:r>
        <w:t xml:space="preserve">t methods and personal networks </w:t>
      </w:r>
      <w:r w:rsidR="00574D9C">
        <w:t>(Vazquez-</w:t>
      </w:r>
      <w:proofErr w:type="spellStart"/>
      <w:r w:rsidR="00574D9C">
        <w:t>Grenno</w:t>
      </w:r>
      <w:proofErr w:type="spellEnd"/>
      <w:r w:rsidRPr="00720488">
        <w:t xml:space="preserve"> 2017).</w:t>
      </w:r>
    </w:p>
    <w:p w:rsidR="00CD465D" w:rsidRDefault="00CD465D" w:rsidP="00CD465D">
      <w:pPr>
        <w:pStyle w:val="NormalWeb"/>
        <w:jc w:val="both"/>
      </w:pPr>
      <w:r w:rsidRPr="00720488">
        <w:t xml:space="preserve">People searching for jobs </w:t>
      </w:r>
      <w:r>
        <w:t xml:space="preserve">in Spain </w:t>
      </w:r>
      <w:r w:rsidRPr="00720488">
        <w:t>not only reported they initially heard about their current jobs through casual ties, but also that soc</w:t>
      </w:r>
      <w:r w:rsidR="009E5729">
        <w:t>ial contacts actively influence</w:t>
      </w:r>
      <w:r w:rsidRPr="00720488">
        <w:t xml:space="preserve"> the hiring process</w:t>
      </w:r>
      <w:r>
        <w:t xml:space="preserve">. These </w:t>
      </w:r>
      <w:r w:rsidRPr="00720488">
        <w:t>social networks ha</w:t>
      </w:r>
      <w:r>
        <w:t>ve</w:t>
      </w:r>
      <w:r w:rsidRPr="00720488">
        <w:t xml:space="preserve"> been described as “planning and managing social contacts and cultivating personal relationships in order to get a job” (</w:t>
      </w:r>
      <w:proofErr w:type="spellStart"/>
      <w:r w:rsidRPr="00720488">
        <w:t>Vil</w:t>
      </w:r>
      <w:r w:rsidR="003169DF">
        <w:t>lar</w:t>
      </w:r>
      <w:proofErr w:type="spellEnd"/>
      <w:r w:rsidR="003169DF">
        <w:t xml:space="preserve"> et al. </w:t>
      </w:r>
      <w:r w:rsidRPr="00720488">
        <w:t xml:space="preserve">2000). </w:t>
      </w:r>
      <w:r>
        <w:t>There is substantial e</w:t>
      </w:r>
      <w:r w:rsidRPr="00720488">
        <w:t>vidence that casual ties play a major role in the location of job openings and the placement of an unemployed person (</w:t>
      </w:r>
      <w:proofErr w:type="spellStart"/>
      <w:r w:rsidRPr="00720488">
        <w:t>Forse</w:t>
      </w:r>
      <w:proofErr w:type="spellEnd"/>
      <w:r w:rsidRPr="00720488">
        <w:t xml:space="preserve"> 1997; Lin &amp; </w:t>
      </w:r>
      <w:proofErr w:type="spellStart"/>
      <w:r w:rsidRPr="00720488">
        <w:t>Dumin</w:t>
      </w:r>
      <w:proofErr w:type="spellEnd"/>
      <w:r w:rsidRPr="00720488">
        <w:t xml:space="preserve"> 1986</w:t>
      </w:r>
      <w:r>
        <w:t>;</w:t>
      </w:r>
      <w:r w:rsidR="003169DF">
        <w:t xml:space="preserve"> </w:t>
      </w:r>
      <w:proofErr w:type="spellStart"/>
      <w:r w:rsidR="003169DF">
        <w:t>Silliker</w:t>
      </w:r>
      <w:proofErr w:type="spellEnd"/>
      <w:r w:rsidRPr="00720488">
        <w:t xml:space="preserve"> 1993).</w:t>
      </w:r>
      <w:r>
        <w:t xml:space="preserve"> Further, </w:t>
      </w:r>
      <w:r w:rsidR="003169DF">
        <w:t xml:space="preserve">researchers </w:t>
      </w:r>
      <w:r w:rsidRPr="00720488">
        <w:t>use</w:t>
      </w:r>
      <w:r>
        <w:t>d</w:t>
      </w:r>
      <w:r w:rsidRPr="00720488">
        <w:t xml:space="preserve"> an explicit micro scenario to describe how workers </w:t>
      </w:r>
      <w:r>
        <w:t>were linked to each other by</w:t>
      </w:r>
      <w:r w:rsidRPr="00720488">
        <w:t xml:space="preserve"> </w:t>
      </w:r>
      <w:r>
        <w:t>S</w:t>
      </w:r>
      <w:r w:rsidRPr="00720488">
        <w:t xml:space="preserve">ocial </w:t>
      </w:r>
      <w:r>
        <w:t>N</w:t>
      </w:r>
      <w:r w:rsidRPr="00720488">
        <w:t>etwork</w:t>
      </w:r>
      <w:r>
        <w:t>s</w:t>
      </w:r>
      <w:r w:rsidR="009E5729">
        <w:t>, which allow</w:t>
      </w:r>
      <w:r>
        <w:t xml:space="preserve"> </w:t>
      </w:r>
      <w:r w:rsidRPr="00720488">
        <w:t xml:space="preserve">members </w:t>
      </w:r>
      <w:r>
        <w:t xml:space="preserve">to </w:t>
      </w:r>
      <w:r w:rsidRPr="00720488">
        <w:t>communicate to one another through word-of-mouth</w:t>
      </w:r>
      <w:r w:rsidR="003169DF" w:rsidRPr="003169DF">
        <w:t xml:space="preserve"> </w:t>
      </w:r>
      <w:r w:rsidR="0095194F">
        <w:t>(</w:t>
      </w:r>
      <w:proofErr w:type="spellStart"/>
      <w:r w:rsidR="0095194F">
        <w:t>Calvo-Armengol</w:t>
      </w:r>
      <w:proofErr w:type="spellEnd"/>
      <w:r w:rsidR="0095194F">
        <w:t xml:space="preserve"> &amp; </w:t>
      </w:r>
      <w:proofErr w:type="spellStart"/>
      <w:r w:rsidR="0095194F">
        <w:t>Zenou</w:t>
      </w:r>
      <w:proofErr w:type="spellEnd"/>
      <w:r w:rsidR="0095194F">
        <w:t xml:space="preserve"> 2005)</w:t>
      </w:r>
      <w:r w:rsidRPr="00720488">
        <w:t xml:space="preserve">. </w:t>
      </w:r>
      <w:r w:rsidR="003169DF">
        <w:t>Additionally</w:t>
      </w:r>
      <w:r>
        <w:t xml:space="preserve">, there is evidence </w:t>
      </w:r>
      <w:r w:rsidRPr="00720488">
        <w:t xml:space="preserve">that receiving positive support from social networks is significantly connected to job-hunting behavior, since it increases the knowledge of job chances and the intensity of job search (Rife &amp; Belcher 1993; </w:t>
      </w:r>
      <w:proofErr w:type="spellStart"/>
      <w:r w:rsidRPr="00720488">
        <w:t>Wanberg</w:t>
      </w:r>
      <w:proofErr w:type="spellEnd"/>
      <w:r w:rsidRPr="00720488">
        <w:t xml:space="preserve"> et al. 1996). It also </w:t>
      </w:r>
      <w:r w:rsidRPr="00720488">
        <w:lastRenderedPageBreak/>
        <w:t>affects job-hu</w:t>
      </w:r>
      <w:r w:rsidR="003169DF">
        <w:t>nting strategies (Hajjar et al.</w:t>
      </w:r>
      <w:r w:rsidRPr="00720488">
        <w:t xml:space="preserve"> 1993). </w:t>
      </w:r>
      <w:r>
        <w:t xml:space="preserve">Finally, </w:t>
      </w:r>
      <w:r w:rsidR="003169DF">
        <w:t>it has been shown</w:t>
      </w:r>
      <w:r w:rsidRPr="00720488">
        <w:t xml:space="preserve"> that most job leads come from social contacts</w:t>
      </w:r>
      <w:r w:rsidR="003169DF" w:rsidRPr="003169DF">
        <w:t xml:space="preserve"> </w:t>
      </w:r>
      <w:r w:rsidR="003169DF">
        <w:t xml:space="preserve">(European Community </w:t>
      </w:r>
      <w:r w:rsidR="003169DF" w:rsidRPr="00720488">
        <w:t>1999)</w:t>
      </w:r>
      <w:r w:rsidRPr="00720488">
        <w:t>. According to the Household Panel</w:t>
      </w:r>
      <w:r w:rsidR="009E5729">
        <w:t>,</w:t>
      </w:r>
      <w:r w:rsidRPr="00720488">
        <w:t xml:space="preserve"> the influence of relatives, friends</w:t>
      </w:r>
      <w:r w:rsidR="009E5729">
        <w:t>,</w:t>
      </w:r>
      <w:r w:rsidRPr="00720488">
        <w:t xml:space="preserve"> or personal connections on finding a job varies a great deal between different European </w:t>
      </w:r>
      <w:r w:rsidRPr="000D3EBE">
        <w:t>countries. In Holland, 17% of the people reported that other people were sources of help, England respondents reported 23%, in France, Greece, Portugal, and Luxembourg it was reported 30-35%, and in Spain, 40%.</w:t>
      </w:r>
    </w:p>
    <w:p w:rsidR="00CD465D" w:rsidRPr="00720488" w:rsidRDefault="00CD465D" w:rsidP="00CD465D">
      <w:pPr>
        <w:pStyle w:val="NoSpacing"/>
        <w:jc w:val="both"/>
      </w:pPr>
      <w:r>
        <w:t>In Sweden, i</w:t>
      </w:r>
      <w:r w:rsidRPr="00720488">
        <w:t xml:space="preserve">nformal contacts </w:t>
      </w:r>
      <w:r>
        <w:t>are also</w:t>
      </w:r>
      <w:r w:rsidRPr="00720488">
        <w:t xml:space="preserve"> used by both firms and workers to fill vacancies and find jobs (</w:t>
      </w:r>
      <w:proofErr w:type="spellStart"/>
      <w:r w:rsidRPr="00720488">
        <w:t>Pellizzari</w:t>
      </w:r>
      <w:proofErr w:type="spellEnd"/>
      <w:r w:rsidRPr="00720488">
        <w:t xml:space="preserve"> 2004). The</w:t>
      </w:r>
      <w:r>
        <w:t>ir i</w:t>
      </w:r>
      <w:r w:rsidRPr="00720488">
        <w:t xml:space="preserve">mportance in the labor market </w:t>
      </w:r>
      <w:r>
        <w:t>cannot be understated as their use has</w:t>
      </w:r>
      <w:r w:rsidRPr="00720488">
        <w:t xml:space="preserve"> </w:t>
      </w:r>
      <w:r>
        <w:t xml:space="preserve">spawned </w:t>
      </w:r>
      <w:r w:rsidRPr="00720488">
        <w:t>many studies. Results suggest that compared to formal methods, informal contacts are a better way to send out information between job applicants and potential employers and should lead to matches of better quality and higher wages. Estimates indicate that informal search channels lead to significantly better paying jobs in Austria, Belgium</w:t>
      </w:r>
      <w:r w:rsidR="00CC7F70">
        <w:t>,</w:t>
      </w:r>
      <w:r w:rsidRPr="00720488">
        <w:t xml:space="preserve"> and the Netherland, while the opposite </w:t>
      </w:r>
      <w:r>
        <w:t>was</w:t>
      </w:r>
      <w:r w:rsidRPr="00720488">
        <w:t xml:space="preserve"> found in Greece, Italy, Portugal, and the United Kingdom. </w:t>
      </w:r>
    </w:p>
    <w:p w:rsidR="00CD465D" w:rsidRPr="00720488" w:rsidRDefault="00CD465D" w:rsidP="00CD465D">
      <w:pPr>
        <w:pStyle w:val="NormalWeb"/>
        <w:jc w:val="both"/>
      </w:pPr>
      <w:r>
        <w:t xml:space="preserve">Ethnic </w:t>
      </w:r>
      <w:r w:rsidRPr="00720488">
        <w:t>differences and the access people have to informal networks</w:t>
      </w:r>
      <w:r>
        <w:t xml:space="preserve"> affects individuals’ job search behavior</w:t>
      </w:r>
      <w:r w:rsidRPr="00720488">
        <w:t xml:space="preserve"> (Montgomery 1991; </w:t>
      </w:r>
      <w:proofErr w:type="spellStart"/>
      <w:r w:rsidRPr="00720488">
        <w:t>Ioannides</w:t>
      </w:r>
      <w:proofErr w:type="spellEnd"/>
      <w:r w:rsidRPr="00720488">
        <w:t xml:space="preserve"> &amp; </w:t>
      </w:r>
      <w:proofErr w:type="spellStart"/>
      <w:r w:rsidRPr="00720488">
        <w:t>Loury</w:t>
      </w:r>
      <w:proofErr w:type="spellEnd"/>
      <w:r w:rsidRPr="00720488">
        <w:t xml:space="preserve"> 2004). </w:t>
      </w:r>
      <w:r w:rsidR="003169DF">
        <w:t>T</w:t>
      </w:r>
      <w:r>
        <w:t xml:space="preserve">he job search theory </w:t>
      </w:r>
      <w:r w:rsidRPr="00720488">
        <w:t>predicts that unemployed workers should choose their search intensity and search methods (formal and informal searches) by comparing the returns and costs</w:t>
      </w:r>
      <w:r w:rsidR="003169DF">
        <w:t xml:space="preserve"> of the available alternatives”</w:t>
      </w:r>
      <w:r w:rsidRPr="00720488">
        <w:t xml:space="preserve"> </w:t>
      </w:r>
      <w:r w:rsidR="003169DF">
        <w:t xml:space="preserve">(Holzer </w:t>
      </w:r>
      <w:r w:rsidR="003169DF" w:rsidRPr="00720488">
        <w:t>1988)</w:t>
      </w:r>
      <w:r w:rsidR="003169DF">
        <w:t>.</w:t>
      </w:r>
    </w:p>
    <w:p w:rsidR="00CD465D" w:rsidRPr="00720488" w:rsidRDefault="00CD465D" w:rsidP="00CD465D">
      <w:pPr>
        <w:pStyle w:val="NormalWeb"/>
        <w:jc w:val="both"/>
      </w:pPr>
      <w:r w:rsidRPr="00720488">
        <w:t>Findings suggest that job search is less successful for immigrant men</w:t>
      </w:r>
      <w:r>
        <w:t xml:space="preserve"> in Sweden</w:t>
      </w:r>
      <w:r w:rsidRPr="00720488">
        <w:t>, but they are equally able to find work through both formal and informal methods (</w:t>
      </w:r>
      <w:proofErr w:type="spellStart"/>
      <w:r w:rsidRPr="00720488">
        <w:t>Frijters</w:t>
      </w:r>
      <w:proofErr w:type="spellEnd"/>
      <w:r w:rsidRPr="00720488">
        <w:t xml:space="preserve">, Shields, &amp; </w:t>
      </w:r>
      <w:proofErr w:type="spellStart"/>
      <w:r w:rsidRPr="00720488">
        <w:t>Wheatly</w:t>
      </w:r>
      <w:proofErr w:type="spellEnd"/>
      <w:r w:rsidRPr="00720488">
        <w:t xml:space="preserve">-Price, 2005). </w:t>
      </w:r>
      <w:r w:rsidR="003169DF">
        <w:t>One study</w:t>
      </w:r>
      <w:r w:rsidRPr="00720488">
        <w:t xml:space="preserve"> found ethnic minority men </w:t>
      </w:r>
      <w:r>
        <w:t>were</w:t>
      </w:r>
      <w:r w:rsidRPr="00720488">
        <w:t xml:space="preserve"> more likely to use informal search methods</w:t>
      </w:r>
      <w:r w:rsidR="003169DF" w:rsidRPr="003169DF">
        <w:t xml:space="preserve"> </w:t>
      </w:r>
      <w:r w:rsidR="003169DF">
        <w:t>(</w:t>
      </w:r>
      <w:proofErr w:type="spellStart"/>
      <w:r w:rsidR="003169DF">
        <w:t>Battu</w:t>
      </w:r>
      <w:proofErr w:type="spellEnd"/>
      <w:r w:rsidR="003169DF">
        <w:t xml:space="preserve"> et al. </w:t>
      </w:r>
      <w:r w:rsidR="003169DF" w:rsidRPr="00720488">
        <w:t>2011)</w:t>
      </w:r>
      <w:r w:rsidRPr="00720488">
        <w:t>. These methods</w:t>
      </w:r>
      <w:r>
        <w:t>,</w:t>
      </w:r>
      <w:r w:rsidRPr="00720488">
        <w:t xml:space="preserve"> however, </w:t>
      </w:r>
      <w:r>
        <w:t>were</w:t>
      </w:r>
      <w:r w:rsidRPr="00720488">
        <w:t xml:space="preserve"> not the most effective methods for finding a job. </w:t>
      </w:r>
      <w:r w:rsidR="003169DF">
        <w:t xml:space="preserve">One study </w:t>
      </w:r>
      <w:r w:rsidRPr="00720488">
        <w:t xml:space="preserve">found immigrants </w:t>
      </w:r>
      <w:r>
        <w:t>were</w:t>
      </w:r>
      <w:r w:rsidRPr="00720488">
        <w:t xml:space="preserve"> more likely than their native counterparts to use social networks as their main search method, but they </w:t>
      </w:r>
      <w:r>
        <w:t>were</w:t>
      </w:r>
      <w:r w:rsidRPr="00720488">
        <w:t xml:space="preserve"> still as likely as natives to find a jo</w:t>
      </w:r>
      <w:r>
        <w:t>b through those social networks</w:t>
      </w:r>
      <w:r w:rsidR="003169DF" w:rsidRPr="003169DF">
        <w:t xml:space="preserve"> </w:t>
      </w:r>
      <w:r w:rsidR="003169DF">
        <w:t>(</w:t>
      </w:r>
      <w:bookmarkStart w:id="0" w:name="_Hlk508561079"/>
      <w:proofErr w:type="spellStart"/>
      <w:r w:rsidR="003169DF">
        <w:t>Giulietti</w:t>
      </w:r>
      <w:proofErr w:type="spellEnd"/>
      <w:r w:rsidR="003169DF">
        <w:t xml:space="preserve">, </w:t>
      </w:r>
      <w:proofErr w:type="spellStart"/>
      <w:r w:rsidR="003169DF">
        <w:t>Schluter</w:t>
      </w:r>
      <w:proofErr w:type="spellEnd"/>
      <w:r w:rsidR="003169DF">
        <w:t xml:space="preserve">, &amp; </w:t>
      </w:r>
      <w:proofErr w:type="spellStart"/>
      <w:r w:rsidR="003169DF">
        <w:t>Wahba</w:t>
      </w:r>
      <w:proofErr w:type="spellEnd"/>
      <w:r w:rsidR="003169DF">
        <w:t xml:space="preserve"> </w:t>
      </w:r>
      <w:r w:rsidR="003169DF" w:rsidRPr="00720488">
        <w:t>2013</w:t>
      </w:r>
      <w:bookmarkEnd w:id="0"/>
      <w:r w:rsidR="003169DF" w:rsidRPr="00720488">
        <w:t>)</w:t>
      </w:r>
      <w:r>
        <w:t>.</w:t>
      </w:r>
    </w:p>
    <w:p w:rsidR="00CD465D" w:rsidRPr="00720488" w:rsidRDefault="00612C57" w:rsidP="00CD465D">
      <w:pPr>
        <w:pStyle w:val="NormalWeb"/>
        <w:jc w:val="both"/>
      </w:pPr>
      <w:proofErr w:type="spellStart"/>
      <w:r>
        <w:t>Carlsson</w:t>
      </w:r>
      <w:proofErr w:type="spellEnd"/>
      <w:r>
        <w:t xml:space="preserve">, Eriksson, &amp; </w:t>
      </w:r>
      <w:proofErr w:type="spellStart"/>
      <w:r>
        <w:t>Rooth</w:t>
      </w:r>
      <w:proofErr w:type="spellEnd"/>
      <w:r>
        <w:t xml:space="preserve">, </w:t>
      </w:r>
      <w:r w:rsidRPr="00720488">
        <w:t>2014</w:t>
      </w:r>
      <w:r>
        <w:t xml:space="preserve"> found</w:t>
      </w:r>
      <w:r w:rsidR="00CD465D" w:rsidRPr="00720488">
        <w:t xml:space="preserve"> that immigrants use all search methods more than natives, but they </w:t>
      </w:r>
      <w:r w:rsidRPr="00720488">
        <w:t>rely</w:t>
      </w:r>
      <w:r w:rsidR="00CD465D" w:rsidRPr="00720488">
        <w:t xml:space="preserve"> more on informal search methods</w:t>
      </w:r>
      <w:r w:rsidR="00CD465D">
        <w:t xml:space="preserve"> which for them was the most </w:t>
      </w:r>
      <w:r w:rsidR="00CD465D" w:rsidRPr="00720488">
        <w:t>successful method for finding a job</w:t>
      </w:r>
      <w:r>
        <w:t xml:space="preserve">. </w:t>
      </w:r>
      <w:r w:rsidR="00CD465D">
        <w:t>However,</w:t>
      </w:r>
      <w:r w:rsidR="00CD465D" w:rsidRPr="00720488">
        <w:t xml:space="preserve"> using informal search methods </w:t>
      </w:r>
      <w:r w:rsidR="00CD465D">
        <w:t>was</w:t>
      </w:r>
      <w:r w:rsidR="00CD465D" w:rsidRPr="00720488">
        <w:t xml:space="preserve"> associated with lower wages than jobs found through other </w:t>
      </w:r>
      <w:r w:rsidRPr="00720488">
        <w:t>methods,</w:t>
      </w:r>
      <w:r w:rsidR="00CD465D">
        <w:t xml:space="preserve"> but these methods are </w:t>
      </w:r>
      <w:r w:rsidR="00CD465D" w:rsidRPr="00720488">
        <w:t xml:space="preserve">less costly and </w:t>
      </w:r>
      <w:r w:rsidR="00CD465D">
        <w:t>often lead to a job faster</w:t>
      </w:r>
      <w:r w:rsidR="00CD465D" w:rsidRPr="00720488">
        <w:t xml:space="preserve">. </w:t>
      </w:r>
    </w:p>
    <w:p w:rsidR="00CD465D" w:rsidRDefault="00CD465D" w:rsidP="00CD465D">
      <w:pPr>
        <w:pStyle w:val="NormalWeb"/>
        <w:jc w:val="both"/>
        <w:rPr>
          <w:i/>
        </w:rPr>
      </w:pPr>
      <w:r>
        <w:rPr>
          <w:i/>
        </w:rPr>
        <w:t>Employment Agencies</w:t>
      </w:r>
    </w:p>
    <w:p w:rsidR="00CD465D" w:rsidRDefault="00CD465D" w:rsidP="00CD465D">
      <w:pPr>
        <w:pStyle w:val="NormalWeb"/>
        <w:jc w:val="both"/>
      </w:pPr>
      <w:r>
        <w:t>One of the most c</w:t>
      </w:r>
      <w:r w:rsidRPr="00720488">
        <w:t xml:space="preserve">ommon ways individuals seek </w:t>
      </w:r>
      <w:r>
        <w:t xml:space="preserve">to find </w:t>
      </w:r>
      <w:r w:rsidRPr="00720488">
        <w:t xml:space="preserve">job openings </w:t>
      </w:r>
      <w:r>
        <w:t xml:space="preserve">in Spain is </w:t>
      </w:r>
      <w:r w:rsidRPr="00720488">
        <w:t xml:space="preserve">through </w:t>
      </w:r>
      <w:r>
        <w:t xml:space="preserve">the use of employment agencies </w:t>
      </w:r>
      <w:r w:rsidR="0095194F">
        <w:t>(</w:t>
      </w:r>
      <w:proofErr w:type="spellStart"/>
      <w:r w:rsidR="0095194F">
        <w:t>Calvo-Armengol</w:t>
      </w:r>
      <w:proofErr w:type="spellEnd"/>
      <w:r w:rsidR="0095194F">
        <w:t xml:space="preserve"> &amp; </w:t>
      </w:r>
      <w:proofErr w:type="spellStart"/>
      <w:r w:rsidR="0095194F">
        <w:t>Zenou</w:t>
      </w:r>
      <w:proofErr w:type="spellEnd"/>
      <w:r w:rsidR="0095194F">
        <w:t xml:space="preserve"> 2005)</w:t>
      </w:r>
      <w:r w:rsidRPr="00720488">
        <w:t>.</w:t>
      </w:r>
    </w:p>
    <w:p w:rsidR="00CD465D" w:rsidRPr="004A1113" w:rsidRDefault="003169DF" w:rsidP="00CD465D">
      <w:pPr>
        <w:pStyle w:val="NormalWeb"/>
        <w:jc w:val="both"/>
      </w:pPr>
      <w:r>
        <w:t xml:space="preserve">Over </w:t>
      </w:r>
      <w:r w:rsidR="00CD465D">
        <w:t>69% of unemployed job seekers used public employment agencies in Spain</w:t>
      </w:r>
      <w:r w:rsidRPr="003169DF">
        <w:t xml:space="preserve"> </w:t>
      </w:r>
      <w:r>
        <w:t>(</w:t>
      </w:r>
      <w:r w:rsidR="009671D5">
        <w:t>Vazquez-</w:t>
      </w:r>
      <w:proofErr w:type="spellStart"/>
      <w:r w:rsidR="009671D5">
        <w:t>Grenno</w:t>
      </w:r>
      <w:proofErr w:type="spellEnd"/>
      <w:r>
        <w:t xml:space="preserve"> 2017)</w:t>
      </w:r>
      <w:r w:rsidR="00CD465D">
        <w:t xml:space="preserve">. The least utilized job search </w:t>
      </w:r>
      <w:r w:rsidR="00CD465D" w:rsidRPr="00720488">
        <w:t xml:space="preserve">method </w:t>
      </w:r>
      <w:r w:rsidR="00CD465D">
        <w:t>was the use of</w:t>
      </w:r>
      <w:r w:rsidR="00CD465D" w:rsidRPr="00720488">
        <w:t xml:space="preserve"> private agencies (</w:t>
      </w:r>
      <w:r w:rsidR="00CD465D">
        <w:t>29.28</w:t>
      </w:r>
      <w:r w:rsidR="00CD465D" w:rsidRPr="00720488">
        <w:t xml:space="preserve"> percent)</w:t>
      </w:r>
      <w:r w:rsidR="00CD465D">
        <w:t>.</w:t>
      </w:r>
      <w:r w:rsidR="00CD465D" w:rsidRPr="00720488">
        <w:t xml:space="preserve"> </w:t>
      </w:r>
      <w:r w:rsidR="00CD465D">
        <w:t>Again,</w:t>
      </w:r>
      <w:r w:rsidR="00CD465D" w:rsidRPr="00720488">
        <w:t xml:space="preserve"> the level of education achieved </w:t>
      </w:r>
      <w:r w:rsidR="00CD465D">
        <w:t>affected</w:t>
      </w:r>
      <w:r w:rsidR="00CD465D" w:rsidRPr="00720488">
        <w:t xml:space="preserve"> t</w:t>
      </w:r>
      <w:r w:rsidR="00CD465D">
        <w:t>he job search methods used, as those</w:t>
      </w:r>
      <w:r w:rsidR="00CD465D" w:rsidRPr="00720488">
        <w:t xml:space="preserve"> who ha</w:t>
      </w:r>
      <w:r w:rsidR="00CD465D">
        <w:t>d</w:t>
      </w:r>
      <w:r w:rsidR="00CD465D" w:rsidRPr="00720488">
        <w:t xml:space="preserve"> a university degree </w:t>
      </w:r>
      <w:r w:rsidR="00CD465D">
        <w:t>were</w:t>
      </w:r>
      <w:r w:rsidR="00CD465D" w:rsidRPr="00720488">
        <w:t xml:space="preserve"> more likely to use private </w:t>
      </w:r>
      <w:r w:rsidR="00273866" w:rsidRPr="00720488">
        <w:t>agencies</w:t>
      </w:r>
      <w:r w:rsidR="00273866">
        <w:t xml:space="preserve"> but</w:t>
      </w:r>
      <w:r w:rsidR="00CD465D">
        <w:t xml:space="preserve"> were</w:t>
      </w:r>
      <w:r w:rsidR="00CD465D" w:rsidRPr="00720488">
        <w:t xml:space="preserve"> less likely to register at a public employment office. </w:t>
      </w:r>
      <w:r w:rsidR="00CD465D">
        <w:t>On the other hand, u</w:t>
      </w:r>
      <w:r w:rsidR="00CD465D" w:rsidRPr="00720488">
        <w:t xml:space="preserve">nemployed individuals </w:t>
      </w:r>
      <w:r w:rsidR="00CD465D">
        <w:t>with</w:t>
      </w:r>
      <w:r w:rsidR="00CD465D" w:rsidRPr="00720488">
        <w:t xml:space="preserve"> lower education </w:t>
      </w:r>
      <w:r w:rsidR="00CD465D">
        <w:t xml:space="preserve">levels </w:t>
      </w:r>
      <w:r w:rsidR="00CD465D" w:rsidRPr="00720488">
        <w:t>use</w:t>
      </w:r>
      <w:r w:rsidR="00CD465D">
        <w:t>d</w:t>
      </w:r>
      <w:r w:rsidR="00336CC5">
        <w:t xml:space="preserve"> </w:t>
      </w:r>
      <w:r w:rsidR="00CD465D" w:rsidRPr="00720488">
        <w:t xml:space="preserve">public job offices </w:t>
      </w:r>
      <w:r w:rsidR="00CD465D">
        <w:t>more often.</w:t>
      </w:r>
    </w:p>
    <w:p w:rsidR="00CD465D" w:rsidRDefault="00CD465D" w:rsidP="00CD465D">
      <w:pPr>
        <w:pStyle w:val="NormalWeb"/>
        <w:jc w:val="both"/>
      </w:pPr>
      <w:r>
        <w:lastRenderedPageBreak/>
        <w:t>In Spain, i</w:t>
      </w:r>
      <w:r w:rsidRPr="00720488">
        <w:t xml:space="preserve">ndividuals </w:t>
      </w:r>
      <w:r>
        <w:t xml:space="preserve">with experience were more apt to use more methods to finding jobs than those with no </w:t>
      </w:r>
      <w:r w:rsidRPr="00720488">
        <w:t>past experience</w:t>
      </w:r>
      <w:r w:rsidR="003169DF">
        <w:t xml:space="preserve"> (</w:t>
      </w:r>
      <w:r w:rsidR="009671D5">
        <w:t>Vazquez-</w:t>
      </w:r>
      <w:proofErr w:type="spellStart"/>
      <w:r w:rsidR="009671D5">
        <w:t>Grenno</w:t>
      </w:r>
      <w:proofErr w:type="spellEnd"/>
      <w:r w:rsidR="003169DF">
        <w:t xml:space="preserve"> 2017)</w:t>
      </w:r>
      <w:r>
        <w:t>.</w:t>
      </w:r>
      <w:r w:rsidRPr="00870819">
        <w:t xml:space="preserve"> </w:t>
      </w:r>
      <w:r>
        <w:t xml:space="preserve">Immigrants were </w:t>
      </w:r>
      <w:r w:rsidRPr="00720488">
        <w:t>less likely to be registered in the public</w:t>
      </w:r>
      <w:r>
        <w:t xml:space="preserve"> employment office than natives. </w:t>
      </w:r>
    </w:p>
    <w:p w:rsidR="00CD465D" w:rsidRPr="00720488" w:rsidRDefault="00CD465D" w:rsidP="00CD465D">
      <w:pPr>
        <w:pStyle w:val="NormalWeb"/>
        <w:jc w:val="both"/>
      </w:pPr>
      <w:r>
        <w:t xml:space="preserve">The government of </w:t>
      </w:r>
      <w:r w:rsidRPr="00720488">
        <w:t>Sweden requires all employers to notify the Labor-Market Board about all job openings. This does not guarantee all openings will be reported, but it is assumed that the Board is notified about most of the job openings available (</w:t>
      </w:r>
      <w:proofErr w:type="spellStart"/>
      <w:r w:rsidRPr="00720488">
        <w:t>Korpi</w:t>
      </w:r>
      <w:proofErr w:type="spellEnd"/>
      <w:r w:rsidRPr="00720488">
        <w:t xml:space="preserve"> 2001). The Labor-Market Board operates on a nationwide system with public employment agencies</w:t>
      </w:r>
      <w:r w:rsidR="00336CC5">
        <w:t>,</w:t>
      </w:r>
      <w:r w:rsidRPr="00720488">
        <w:t xml:space="preserve"> with at least one office in each city. Future employers can find job information from the agencies through listings of job openings on a computer-based vacancy services, or the internet</w:t>
      </w:r>
      <w:r>
        <w:t xml:space="preserve">. The outcome is that </w:t>
      </w:r>
      <w:r w:rsidRPr="00720488">
        <w:t xml:space="preserve">Swedish job hunters have easy access to an alternative channel of information on vacancies throughout the country. </w:t>
      </w:r>
      <w:r>
        <w:t>Perhaps this is why</w:t>
      </w:r>
      <w:r w:rsidRPr="00720488">
        <w:t xml:space="preserve"> social contacts may be less important for Swedish job searchers</w:t>
      </w:r>
      <w:r>
        <w:t xml:space="preserve"> as </w:t>
      </w:r>
      <w:r w:rsidRPr="00720488">
        <w:t xml:space="preserve">90 to 95 percent of </w:t>
      </w:r>
      <w:r>
        <w:t xml:space="preserve">job seekers </w:t>
      </w:r>
      <w:r w:rsidRPr="00720488">
        <w:t xml:space="preserve">visit employment agencies. </w:t>
      </w:r>
    </w:p>
    <w:p w:rsidR="004A39F3" w:rsidRDefault="004A39F3" w:rsidP="004A39F3">
      <w:pPr>
        <w:pStyle w:val="NoSpacing"/>
        <w:rPr>
          <w:b/>
        </w:rPr>
      </w:pPr>
      <w:r w:rsidRPr="0001708B">
        <w:rPr>
          <w:b/>
        </w:rPr>
        <w:t xml:space="preserve">Methods </w:t>
      </w:r>
    </w:p>
    <w:p w:rsidR="00CC22BD" w:rsidRDefault="00CC22BD" w:rsidP="00EC0190">
      <w:pPr>
        <w:jc w:val="both"/>
      </w:pPr>
    </w:p>
    <w:p w:rsidR="00EC0190" w:rsidRPr="00716EBE" w:rsidRDefault="005C72DB" w:rsidP="00EC0190">
      <w:pPr>
        <w:jc w:val="both"/>
      </w:pPr>
      <w:r>
        <w:t>S</w:t>
      </w:r>
      <w:r w:rsidRPr="00720488">
        <w:t xml:space="preserve">tudents from universities in Spain and Sweden were asked to participate in a voluntary anonymous survey to ascertain </w:t>
      </w:r>
      <w:r>
        <w:t xml:space="preserve">how </w:t>
      </w:r>
      <w:r w:rsidRPr="00720488">
        <w:t xml:space="preserve">university students </w:t>
      </w:r>
      <w:r w:rsidRPr="00DC5459">
        <w:t xml:space="preserve">seek their first jobs after graduation. </w:t>
      </w:r>
      <w:r w:rsidR="00EC0190" w:rsidRPr="00716EBE">
        <w:t>The respondents answered either “yes” or “no” for each question. Students self-identified their gender</w:t>
      </w:r>
      <w:r>
        <w:t>,</w:t>
      </w:r>
      <w:r w:rsidR="00EC0190" w:rsidRPr="00716EBE">
        <w:t xml:space="preserve"> the</w:t>
      </w:r>
      <w:r>
        <w:t xml:space="preserve">ir </w:t>
      </w:r>
      <w:r w:rsidR="00EC0190" w:rsidRPr="00716EBE">
        <w:t>personality type</w:t>
      </w:r>
      <w:r>
        <w:t>;</w:t>
      </w:r>
      <w:r w:rsidR="00EC0190" w:rsidRPr="00716EBE">
        <w:t xml:space="preserve"> Introvert or Extrovert</w:t>
      </w:r>
      <w:r>
        <w:t>, and their academic major. Since Business was the top major and since breaking down the respondents by Arts, Sciences, and Education would not be meaningful, the academic major was split into the nominal variable of Business and Non-Business majors</w:t>
      </w:r>
      <w:r w:rsidR="00EC0190" w:rsidRPr="00716EBE">
        <w:t>.  Since the responses were nominal in nature</w:t>
      </w:r>
      <w:r w:rsidR="00336CC5">
        <w:t>,</w:t>
      </w:r>
      <w:r w:rsidR="00EC0190" w:rsidRPr="00716EBE">
        <w:t xml:space="preserve"> a Pearson’s R was the appropriate statistic to utilize to determine the strength and the magnitude of the differences. Calculations for each question were run on </w:t>
      </w:r>
      <w:r>
        <w:t>four</w:t>
      </w:r>
      <w:r w:rsidR="00EC0190" w:rsidRPr="00716EBE">
        <w:t xml:space="preserve"> variables: country, gender, personality type</w:t>
      </w:r>
      <w:r>
        <w:t>, and academic major.</w:t>
      </w:r>
    </w:p>
    <w:p w:rsidR="005C72DB" w:rsidRDefault="004A39F3" w:rsidP="004A39F3">
      <w:pPr>
        <w:pStyle w:val="NoSpacing"/>
        <w:jc w:val="both"/>
      </w:pPr>
      <w:r w:rsidRPr="00DC5459">
        <w:t xml:space="preserve">Over six hundred usable responses were </w:t>
      </w:r>
      <w:r w:rsidR="00DC5459" w:rsidRPr="00DC5459">
        <w:t>obtained,</w:t>
      </w:r>
      <w:r w:rsidRPr="00DC5459">
        <w:t xml:space="preserve"> and the data was </w:t>
      </w:r>
      <w:r w:rsidR="00B63575" w:rsidRPr="00DC5459">
        <w:t>entered</w:t>
      </w:r>
      <w:r w:rsidRPr="00DC5459">
        <w:t xml:space="preserve"> </w:t>
      </w:r>
      <w:r w:rsidR="00B63575">
        <w:t xml:space="preserve">into </w:t>
      </w:r>
      <w:r w:rsidRPr="00DC5459">
        <w:t>SPSS for analysis.</w:t>
      </w:r>
      <w:r w:rsidR="00E23EBF" w:rsidRPr="00DC5459">
        <w:t xml:space="preserve"> </w:t>
      </w:r>
    </w:p>
    <w:p w:rsidR="004A39F3" w:rsidRDefault="00DC5459" w:rsidP="004A39F3">
      <w:pPr>
        <w:pStyle w:val="NoSpacing"/>
        <w:jc w:val="both"/>
      </w:pPr>
      <w:r>
        <w:t>A crosstab analysis by country, and then the independent variables of gender, personality, and major</w:t>
      </w:r>
      <w:r w:rsidR="00612C57">
        <w:t xml:space="preserve"> were then examined</w:t>
      </w:r>
      <w:r>
        <w:t>. SPSS provided the number of responses, the % of responses, the Pearson’s r for correlation and level of significance.</w:t>
      </w:r>
    </w:p>
    <w:p w:rsidR="004A39F3" w:rsidRDefault="004A39F3" w:rsidP="004A39F3">
      <w:pPr>
        <w:pStyle w:val="NoSpacing"/>
        <w:jc w:val="both"/>
      </w:pPr>
    </w:p>
    <w:p w:rsidR="004458F9" w:rsidRPr="00720488" w:rsidRDefault="007927C3" w:rsidP="00944272">
      <w:pPr>
        <w:jc w:val="both"/>
        <w:rPr>
          <w:b/>
        </w:rPr>
      </w:pPr>
      <w:r w:rsidRPr="00720488">
        <w:rPr>
          <w:b/>
        </w:rPr>
        <w:t>Results</w:t>
      </w:r>
    </w:p>
    <w:p w:rsidR="00CC22BD" w:rsidRDefault="00CC22BD" w:rsidP="00944272">
      <w:pPr>
        <w:jc w:val="both"/>
      </w:pPr>
    </w:p>
    <w:p w:rsidR="0068753A" w:rsidRDefault="00720488" w:rsidP="00944272">
      <w:pPr>
        <w:jc w:val="both"/>
      </w:pPr>
      <w:r w:rsidRPr="00720488">
        <w:t>S</w:t>
      </w:r>
      <w:r w:rsidR="00944272" w:rsidRPr="00720488">
        <w:t xml:space="preserve">ix hundred </w:t>
      </w:r>
      <w:r w:rsidRPr="00720488">
        <w:t xml:space="preserve">and ten </w:t>
      </w:r>
      <w:r w:rsidR="00944272" w:rsidRPr="00720488">
        <w:t>usable responses were obtained</w:t>
      </w:r>
      <w:r w:rsidR="00336CC5">
        <w:t>,</w:t>
      </w:r>
      <w:r w:rsidR="00944272" w:rsidRPr="00720488">
        <w:t xml:space="preserve"> with two-thirds of the respondents from Sweden and one-third from students from Spain. The Swedish students were </w:t>
      </w:r>
      <w:r w:rsidR="00612C57">
        <w:t>predominantly m</w:t>
      </w:r>
      <w:r w:rsidRPr="00720488">
        <w:t>ale</w:t>
      </w:r>
      <w:r w:rsidR="00944272" w:rsidRPr="00720488">
        <w:t xml:space="preserve"> and non-business majors</w:t>
      </w:r>
      <w:r>
        <w:t>,</w:t>
      </w:r>
      <w:r w:rsidR="00944272" w:rsidRPr="00720488">
        <w:t xml:space="preserve"> while the Spanish students were predominantly female and business majors. However, Extroverts were the dominant respondents from both countries in the same ratio (see Table 1).</w:t>
      </w:r>
    </w:p>
    <w:p w:rsidR="007971BE" w:rsidRDefault="007971BE" w:rsidP="00944272">
      <w:pPr>
        <w:jc w:val="both"/>
      </w:pPr>
    </w:p>
    <w:p w:rsidR="007971BE" w:rsidRDefault="007971BE" w:rsidP="00944272">
      <w:pPr>
        <w:jc w:val="both"/>
      </w:pPr>
    </w:p>
    <w:p w:rsidR="007971BE" w:rsidRDefault="007971BE" w:rsidP="00944272">
      <w:pPr>
        <w:jc w:val="both"/>
      </w:pPr>
    </w:p>
    <w:p w:rsidR="007971BE" w:rsidRDefault="007971BE" w:rsidP="00944272">
      <w:pPr>
        <w:jc w:val="both"/>
      </w:pPr>
    </w:p>
    <w:p w:rsidR="007971BE" w:rsidRDefault="007971BE" w:rsidP="00944272">
      <w:pPr>
        <w:jc w:val="both"/>
      </w:pPr>
    </w:p>
    <w:p w:rsidR="007971BE" w:rsidRPr="00720488" w:rsidRDefault="007971BE" w:rsidP="00944272">
      <w:pPr>
        <w:jc w:val="both"/>
      </w:pPr>
    </w:p>
    <w:p w:rsidR="0068753A" w:rsidRPr="00720488" w:rsidRDefault="0068753A"/>
    <w:p w:rsidR="0068753A" w:rsidRPr="00720488" w:rsidRDefault="0068753A"/>
    <w:tbl>
      <w:tblPr>
        <w:tblW w:w="8571" w:type="dxa"/>
        <w:tblInd w:w="93" w:type="dxa"/>
        <w:tblLook w:val="04A0"/>
      </w:tblPr>
      <w:tblGrid>
        <w:gridCol w:w="2589"/>
        <w:gridCol w:w="1163"/>
        <w:gridCol w:w="1366"/>
        <w:gridCol w:w="1151"/>
        <w:gridCol w:w="1151"/>
        <w:gridCol w:w="1151"/>
      </w:tblGrid>
      <w:tr w:rsidR="000C4CFB" w:rsidRPr="00720488" w:rsidTr="000C4CFB">
        <w:trPr>
          <w:trHeight w:val="259"/>
        </w:trPr>
        <w:tc>
          <w:tcPr>
            <w:tcW w:w="2589"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Table 1</w:t>
            </w:r>
          </w:p>
        </w:tc>
        <w:tc>
          <w:tcPr>
            <w:tcW w:w="1163"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366"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51"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51"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51"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Demographics</w:t>
            </w: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Spain</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Total</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Number of Responses</w:t>
            </w: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202</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408</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610</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Gender</w:t>
            </w: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61%</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42%</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48%</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39%</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58%</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52%</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Personality</w:t>
            </w: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Introvert</w:t>
            </w: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30%</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30%</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30%</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Extrovert</w:t>
            </w: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70%</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70%</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70%</w:t>
            </w: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59"/>
        </w:trPr>
        <w:tc>
          <w:tcPr>
            <w:tcW w:w="2589"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Major</w:t>
            </w:r>
          </w:p>
        </w:tc>
        <w:tc>
          <w:tcPr>
            <w:tcW w:w="116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366"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72%</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46%</w:t>
            </w:r>
          </w:p>
        </w:tc>
        <w:tc>
          <w:tcPr>
            <w:tcW w:w="115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55%</w:t>
            </w:r>
          </w:p>
        </w:tc>
      </w:tr>
      <w:tr w:rsidR="000C4CFB" w:rsidRPr="00720488" w:rsidTr="000C4CFB">
        <w:trPr>
          <w:trHeight w:val="259"/>
        </w:trPr>
        <w:tc>
          <w:tcPr>
            <w:tcW w:w="2589"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63"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366"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51"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28%</w:t>
            </w:r>
          </w:p>
        </w:tc>
        <w:tc>
          <w:tcPr>
            <w:tcW w:w="1151"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54%</w:t>
            </w:r>
          </w:p>
        </w:tc>
        <w:tc>
          <w:tcPr>
            <w:tcW w:w="1151"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45%</w:t>
            </w:r>
          </w:p>
        </w:tc>
      </w:tr>
    </w:tbl>
    <w:p w:rsidR="009F18DE" w:rsidRPr="00720488" w:rsidRDefault="009F18DE"/>
    <w:p w:rsidR="001A7A5D" w:rsidRDefault="00A301BB" w:rsidP="00FF662A">
      <w:pPr>
        <w:pStyle w:val="NoSpacing"/>
        <w:jc w:val="both"/>
        <w:rPr>
          <w:color w:val="26282A"/>
        </w:rPr>
      </w:pPr>
      <w:r w:rsidRPr="001A7A5D">
        <w:t xml:space="preserve">The following results tables will consist of the item or method, </w:t>
      </w:r>
      <w:r w:rsidR="002071D0" w:rsidRPr="001A7A5D">
        <w:t>then columns</w:t>
      </w:r>
      <w:r w:rsidR="00E033B3" w:rsidRPr="001A7A5D">
        <w:t xml:space="preserve"> for the two countries which depict the percentage of students who responded in the affirmative. </w:t>
      </w:r>
      <w:r w:rsidR="00E033B3" w:rsidRPr="009C77D5">
        <w:t xml:space="preserve">The </w:t>
      </w:r>
      <w:r w:rsidR="00E033B3" w:rsidRPr="009C77D5">
        <w:rPr>
          <w:bCs/>
          <w:color w:val="222222"/>
        </w:rPr>
        <w:t xml:space="preserve">Pearson correlation </w:t>
      </w:r>
      <w:r w:rsidR="00E033B3" w:rsidRPr="00FF662A">
        <w:rPr>
          <w:bCs/>
          <w:color w:val="222222"/>
        </w:rPr>
        <w:t>coefficient (</w:t>
      </w:r>
      <w:r w:rsidR="00DF542A" w:rsidRPr="00FF662A">
        <w:rPr>
          <w:bCs/>
          <w:color w:val="222222"/>
        </w:rPr>
        <w:t>r) measures</w:t>
      </w:r>
      <w:r w:rsidR="00E033B3" w:rsidRPr="00FF662A">
        <w:rPr>
          <w:bCs/>
          <w:color w:val="222222"/>
        </w:rPr>
        <w:t xml:space="preserve"> the strength of </w:t>
      </w:r>
      <w:r w:rsidR="00E033B3" w:rsidRPr="00FF662A">
        <w:rPr>
          <w:color w:val="222222"/>
        </w:rPr>
        <w:t xml:space="preserve">the linear </w:t>
      </w:r>
      <w:r w:rsidR="00E033B3" w:rsidRPr="00FF662A">
        <w:t xml:space="preserve">correlation </w:t>
      </w:r>
      <w:r w:rsidR="00E033B3" w:rsidRPr="00FF662A">
        <w:rPr>
          <w:color w:val="222222"/>
        </w:rPr>
        <w:t>between normally distributed variables.</w:t>
      </w:r>
      <w:r w:rsidR="00111DAE" w:rsidRPr="00FF662A">
        <w:rPr>
          <w:color w:val="383939"/>
        </w:rPr>
        <w:t xml:space="preserve"> </w:t>
      </w:r>
      <w:r w:rsidR="00111DAE" w:rsidRPr="00111DAE">
        <w:rPr>
          <w:color w:val="383939"/>
        </w:rPr>
        <w:t>Its numerical value ranges from +1.0 to -1.0</w:t>
      </w:r>
      <w:r w:rsidR="00111DAE" w:rsidRPr="00FF662A">
        <w:rPr>
          <w:color w:val="383939"/>
        </w:rPr>
        <w:t xml:space="preserve"> and provides </w:t>
      </w:r>
      <w:r w:rsidR="00111DAE" w:rsidRPr="00111DAE">
        <w:rPr>
          <w:color w:val="383939"/>
        </w:rPr>
        <w:t xml:space="preserve">the strength and direction of the relationship between </w:t>
      </w:r>
      <w:r w:rsidR="00111DAE" w:rsidRPr="00FF662A">
        <w:rPr>
          <w:color w:val="383939"/>
        </w:rPr>
        <w:t xml:space="preserve">the </w:t>
      </w:r>
      <w:r w:rsidR="00111DAE" w:rsidRPr="00111DAE">
        <w:rPr>
          <w:color w:val="383939"/>
        </w:rPr>
        <w:t>variables.</w:t>
      </w:r>
      <w:r w:rsidR="00111DAE" w:rsidRPr="00FF662A">
        <w:rPr>
          <w:color w:val="383939"/>
        </w:rPr>
        <w:t xml:space="preserve"> In general, a </w:t>
      </w:r>
      <w:r w:rsidR="00FF662A">
        <w:rPr>
          <w:color w:val="383939"/>
        </w:rPr>
        <w:t>(</w:t>
      </w:r>
      <w:r w:rsidR="00111DAE" w:rsidRPr="00FF662A">
        <w:rPr>
          <w:color w:val="383939"/>
        </w:rPr>
        <w:t>r</w:t>
      </w:r>
      <w:r w:rsidR="00FF662A">
        <w:rPr>
          <w:color w:val="383939"/>
        </w:rPr>
        <w:t>)</w:t>
      </w:r>
      <w:r w:rsidR="00111DAE" w:rsidRPr="00FF662A">
        <w:rPr>
          <w:color w:val="383939"/>
        </w:rPr>
        <w:t xml:space="preserve"> value of .5 to 1.0 is considered a strong relationship, .3 to .5 is considered moderate, and .1 to .3 is considered </w:t>
      </w:r>
      <w:r w:rsidR="00FF662A">
        <w:rPr>
          <w:color w:val="383939"/>
        </w:rPr>
        <w:t xml:space="preserve">to be a </w:t>
      </w:r>
      <w:r w:rsidR="00111DAE" w:rsidRPr="00FF662A">
        <w:rPr>
          <w:color w:val="383939"/>
        </w:rPr>
        <w:t xml:space="preserve">weak relationship. These weak relationships are mathematically different, meaning they would not have </w:t>
      </w:r>
      <w:r w:rsidR="00FF662A" w:rsidRPr="00FF662A">
        <w:rPr>
          <w:color w:val="383939"/>
        </w:rPr>
        <w:t>occurred by chance</w:t>
      </w:r>
      <w:r w:rsidR="00111DAE" w:rsidRPr="00FF662A">
        <w:rPr>
          <w:color w:val="383939"/>
        </w:rPr>
        <w:t>.</w:t>
      </w:r>
      <w:r w:rsidR="00FF662A">
        <w:rPr>
          <w:color w:val="383939"/>
        </w:rPr>
        <w:t xml:space="preserve"> </w:t>
      </w:r>
      <w:r w:rsidR="007E3507">
        <w:rPr>
          <w:color w:val="383939"/>
        </w:rPr>
        <w:t xml:space="preserve">A positive (r) value implies the greater value for the relationship lies with Spain, while the negative value implies the greater value for the relationship lies with Sweden. </w:t>
      </w:r>
      <w:r w:rsidR="00DF542A" w:rsidRPr="001A7A5D">
        <w:rPr>
          <w:color w:val="222222"/>
        </w:rPr>
        <w:t>Significance (Sig) i</w:t>
      </w:r>
      <w:r w:rsidR="00DF542A" w:rsidRPr="001A7A5D">
        <w:rPr>
          <w:color w:val="26282A"/>
        </w:rPr>
        <w:t>s the p-value to identify if the result is significant. The P value is a probability which can range from 0-1, however a</w:t>
      </w:r>
      <w:r w:rsidR="00DF542A" w:rsidRPr="001A7A5D">
        <w:rPr>
          <w:color w:val="222222"/>
        </w:rPr>
        <w:t xml:space="preserve"> correlation is not considered to be statistically significant </w:t>
      </w:r>
      <w:r w:rsidR="009C77D5" w:rsidRPr="001A7A5D">
        <w:rPr>
          <w:color w:val="222222"/>
        </w:rPr>
        <w:t>if Sig</w:t>
      </w:r>
      <w:r w:rsidR="00DF542A" w:rsidRPr="001A7A5D">
        <w:rPr>
          <w:color w:val="222222"/>
        </w:rPr>
        <w:t xml:space="preserve"> is &gt;.05. If Sig is .05, then </w:t>
      </w:r>
      <w:r w:rsidR="00DF542A" w:rsidRPr="001A7A5D">
        <w:rPr>
          <w:color w:val="26282A"/>
        </w:rPr>
        <w:t>there is only a 5% chance that the results were obtained by chance.</w:t>
      </w:r>
      <w:r w:rsidR="006F3F98" w:rsidRPr="001A7A5D">
        <w:rPr>
          <w:color w:val="26282A"/>
        </w:rPr>
        <w:t xml:space="preserve"> Further, if Sig is .001, then there is a 1 in 1000 chance of the results</w:t>
      </w:r>
      <w:r w:rsidR="001A7A5D">
        <w:rPr>
          <w:color w:val="26282A"/>
        </w:rPr>
        <w:t xml:space="preserve"> occurring due to chance.</w:t>
      </w:r>
    </w:p>
    <w:p w:rsidR="009C77D5" w:rsidRDefault="009C77D5" w:rsidP="00114048">
      <w:pPr>
        <w:jc w:val="both"/>
        <w:rPr>
          <w:color w:val="26282A"/>
        </w:rPr>
      </w:pPr>
    </w:p>
    <w:p w:rsidR="00DF542A" w:rsidRPr="001A7A5D" w:rsidRDefault="001A7A5D" w:rsidP="00114048">
      <w:pPr>
        <w:jc w:val="both"/>
        <w:rPr>
          <w:rFonts w:ascii="&amp;quot" w:hAnsi="&amp;quot"/>
          <w:color w:val="26282A"/>
        </w:rPr>
      </w:pPr>
      <w:r w:rsidRPr="00FF662A">
        <w:rPr>
          <w:color w:val="26282A"/>
        </w:rPr>
        <w:t>Th</w:t>
      </w:r>
      <w:r w:rsidR="006F3F98" w:rsidRPr="00FF662A">
        <w:rPr>
          <w:color w:val="26282A"/>
        </w:rPr>
        <w:t xml:space="preserve">ere are additional pairs of rows depicting </w:t>
      </w:r>
      <w:r w:rsidR="007E3507">
        <w:rPr>
          <w:color w:val="26282A"/>
        </w:rPr>
        <w:t>G</w:t>
      </w:r>
      <w:r w:rsidR="006F3F98" w:rsidRPr="00FF662A">
        <w:rPr>
          <w:color w:val="26282A"/>
        </w:rPr>
        <w:t>ender (</w:t>
      </w:r>
      <w:r w:rsidR="00114048" w:rsidRPr="00FF662A">
        <w:rPr>
          <w:color w:val="26282A"/>
        </w:rPr>
        <w:t>f</w:t>
      </w:r>
      <w:r w:rsidR="006F3F98" w:rsidRPr="00FF662A">
        <w:rPr>
          <w:color w:val="26282A"/>
        </w:rPr>
        <w:t>emale/</w:t>
      </w:r>
      <w:r w:rsidR="00114048" w:rsidRPr="00FF662A">
        <w:rPr>
          <w:color w:val="26282A"/>
        </w:rPr>
        <w:t>m</w:t>
      </w:r>
      <w:r w:rsidR="006F3F98" w:rsidRPr="00FF662A">
        <w:rPr>
          <w:color w:val="26282A"/>
        </w:rPr>
        <w:t>ale)</w:t>
      </w:r>
      <w:r w:rsidR="00114048" w:rsidRPr="00FF662A">
        <w:rPr>
          <w:color w:val="26282A"/>
        </w:rPr>
        <w:t xml:space="preserve">, </w:t>
      </w:r>
      <w:r w:rsidR="007E3507">
        <w:rPr>
          <w:color w:val="26282A"/>
        </w:rPr>
        <w:t>P</w:t>
      </w:r>
      <w:r w:rsidR="00114048" w:rsidRPr="00FF662A">
        <w:rPr>
          <w:color w:val="26282A"/>
        </w:rPr>
        <w:t xml:space="preserve">ersonality type (introvert/extrovert) and Academic Major (business/non-business). If significance was found, then the results would be listed. If those columns are blank </w:t>
      </w:r>
      <w:r w:rsidRPr="00FF662A">
        <w:rPr>
          <w:color w:val="26282A"/>
        </w:rPr>
        <w:t>there is</w:t>
      </w:r>
      <w:r w:rsidR="00114048" w:rsidRPr="00FF662A">
        <w:rPr>
          <w:color w:val="26282A"/>
        </w:rPr>
        <w:t xml:space="preserve"> no correlation differences </w:t>
      </w:r>
      <w:r w:rsidR="007E3507">
        <w:rPr>
          <w:color w:val="26282A"/>
        </w:rPr>
        <w:t>with</w:t>
      </w:r>
      <w:r w:rsidR="00114048" w:rsidRPr="00FF662A">
        <w:rPr>
          <w:color w:val="26282A"/>
        </w:rPr>
        <w:t xml:space="preserve"> statistical signif</w:t>
      </w:r>
      <w:r w:rsidRPr="00FF662A">
        <w:rPr>
          <w:color w:val="26282A"/>
        </w:rPr>
        <w:t>ic</w:t>
      </w:r>
      <w:r w:rsidR="00114048" w:rsidRPr="00FF662A">
        <w:rPr>
          <w:color w:val="26282A"/>
        </w:rPr>
        <w:t>ance to report</w:t>
      </w:r>
      <w:r w:rsidR="00114048" w:rsidRPr="001A7A5D">
        <w:rPr>
          <w:rFonts w:ascii="&amp;quot" w:hAnsi="&amp;quot"/>
          <w:color w:val="26282A"/>
        </w:rPr>
        <w:t>.</w:t>
      </w:r>
    </w:p>
    <w:p w:rsidR="00114048" w:rsidRPr="001A7A5D" w:rsidRDefault="00114048" w:rsidP="00114048">
      <w:pPr>
        <w:jc w:val="both"/>
        <w:rPr>
          <w:rFonts w:ascii="Arial" w:hAnsi="Arial" w:cs="Arial"/>
          <w:color w:val="222222"/>
        </w:rPr>
      </w:pPr>
    </w:p>
    <w:p w:rsidR="000C4CFB" w:rsidRDefault="00944272" w:rsidP="00422600">
      <w:pPr>
        <w:jc w:val="both"/>
      </w:pPr>
      <w:r w:rsidRPr="001A7A5D">
        <w:t>The first question asked if the students had a current resume. Not surprising, over three-fourths of students did</w:t>
      </w:r>
      <w:r w:rsidR="001A7A5D" w:rsidRPr="001A7A5D">
        <w:t xml:space="preserve"> but there were not significant differences by the country level. Upon further examination,</w:t>
      </w:r>
      <w:r w:rsidR="008E01FC" w:rsidRPr="001A7A5D">
        <w:t xml:space="preserve"> no differences were found by gender and personality type</w:t>
      </w:r>
      <w:r w:rsidR="00336CC5">
        <w:t>. H</w:t>
      </w:r>
      <w:r w:rsidR="00422600" w:rsidRPr="001A7A5D">
        <w:t xml:space="preserve">owever, the Swedish Business majors were </w:t>
      </w:r>
      <w:r w:rsidR="001A7A5D" w:rsidRPr="001A7A5D">
        <w:t xml:space="preserve">the </w:t>
      </w:r>
      <w:r w:rsidR="00422600" w:rsidRPr="001A7A5D">
        <w:t xml:space="preserve">least likely to have </w:t>
      </w:r>
      <w:r w:rsidR="001A7A5D" w:rsidRPr="001A7A5D">
        <w:t xml:space="preserve">a current resume. Their difference between the Business majors in Spain resulted in a weak but statistically </w:t>
      </w:r>
      <w:r w:rsidR="00422600" w:rsidRPr="001A7A5D">
        <w:t>significant manner (see Table 2).</w:t>
      </w:r>
    </w:p>
    <w:p w:rsidR="007971BE" w:rsidRDefault="007971BE" w:rsidP="00422600">
      <w:pPr>
        <w:jc w:val="both"/>
      </w:pPr>
    </w:p>
    <w:p w:rsidR="007971BE" w:rsidRDefault="007971BE" w:rsidP="00422600">
      <w:pPr>
        <w:jc w:val="both"/>
      </w:pPr>
    </w:p>
    <w:p w:rsidR="007971BE" w:rsidRDefault="007971BE" w:rsidP="00422600">
      <w:pPr>
        <w:jc w:val="both"/>
      </w:pPr>
    </w:p>
    <w:p w:rsidR="007971BE" w:rsidRDefault="007971BE" w:rsidP="00422600">
      <w:pPr>
        <w:jc w:val="both"/>
      </w:pPr>
    </w:p>
    <w:p w:rsidR="007971BE" w:rsidRDefault="007971BE" w:rsidP="00422600">
      <w:pPr>
        <w:jc w:val="both"/>
      </w:pPr>
    </w:p>
    <w:p w:rsidR="007971BE" w:rsidRDefault="007971BE" w:rsidP="00422600">
      <w:pPr>
        <w:jc w:val="both"/>
      </w:pPr>
    </w:p>
    <w:p w:rsidR="007971BE" w:rsidRPr="001A7A5D" w:rsidRDefault="007971BE" w:rsidP="00422600">
      <w:pPr>
        <w:jc w:val="both"/>
      </w:pPr>
    </w:p>
    <w:p w:rsidR="00777498" w:rsidRPr="001A7A5D" w:rsidRDefault="00777498" w:rsidP="00422600">
      <w:pPr>
        <w:jc w:val="both"/>
      </w:pPr>
    </w:p>
    <w:tbl>
      <w:tblPr>
        <w:tblW w:w="8672" w:type="dxa"/>
        <w:tblInd w:w="93" w:type="dxa"/>
        <w:tblLook w:val="04A0"/>
      </w:tblPr>
      <w:tblGrid>
        <w:gridCol w:w="2160"/>
        <w:gridCol w:w="972"/>
        <w:gridCol w:w="1140"/>
        <w:gridCol w:w="960"/>
        <w:gridCol w:w="960"/>
        <w:gridCol w:w="560"/>
        <w:gridCol w:w="960"/>
        <w:gridCol w:w="960"/>
      </w:tblGrid>
      <w:tr w:rsidR="000C4CFB" w:rsidRPr="00720488" w:rsidTr="00CC22BD">
        <w:trPr>
          <w:trHeight w:val="260"/>
        </w:trPr>
        <w:tc>
          <w:tcPr>
            <w:tcW w:w="21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lastRenderedPageBreak/>
              <w:t>Table 2</w:t>
            </w:r>
          </w:p>
        </w:tc>
        <w:tc>
          <w:tcPr>
            <w:tcW w:w="972"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Sweden</w:t>
            </w:r>
          </w:p>
        </w:tc>
        <w:tc>
          <w:tcPr>
            <w:tcW w:w="5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Sig</w:t>
            </w: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Have A Current Resume</w:t>
            </w: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83%</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77%</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Spain</w:t>
            </w: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Sweden</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84%</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83%</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80%</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73%</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81%</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77%</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84%</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76%</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83%</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68%</w:t>
            </w:r>
          </w:p>
        </w:tc>
        <w:tc>
          <w:tcPr>
            <w:tcW w:w="5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0.172</w:t>
            </w:r>
          </w:p>
        </w:tc>
        <w:tc>
          <w:tcPr>
            <w:tcW w:w="960" w:type="dxa"/>
            <w:tcBorders>
              <w:top w:val="nil"/>
              <w:left w:val="nil"/>
              <w:bottom w:val="nil"/>
              <w:right w:val="nil"/>
            </w:tcBorders>
            <w:shd w:val="clear" w:color="auto" w:fill="auto"/>
            <w:noWrap/>
            <w:vAlign w:val="bottom"/>
            <w:hideMark/>
          </w:tcPr>
          <w:p w:rsidR="000C4CFB" w:rsidRPr="00720488" w:rsidRDefault="009F3AF4">
            <w:pPr>
              <w:rPr>
                <w:color w:val="000000"/>
                <w:sz w:val="20"/>
                <w:szCs w:val="20"/>
              </w:rPr>
            </w:pPr>
            <w:r>
              <w:rPr>
                <w:color w:val="000000"/>
                <w:sz w:val="20"/>
                <w:szCs w:val="20"/>
              </w:rPr>
              <w:t>.002</w:t>
            </w:r>
          </w:p>
        </w:tc>
      </w:tr>
      <w:tr w:rsidR="000C4CFB" w:rsidRPr="00720488" w:rsidTr="00CC22BD">
        <w:trPr>
          <w:trHeight w:val="260"/>
        </w:trPr>
        <w:tc>
          <w:tcPr>
            <w:tcW w:w="21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72"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79%</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84%</w:t>
            </w:r>
          </w:p>
        </w:tc>
        <w:tc>
          <w:tcPr>
            <w:tcW w:w="5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bl>
    <w:p w:rsidR="000C4CFB" w:rsidRPr="00720488" w:rsidRDefault="000C4CFB"/>
    <w:p w:rsidR="00422600" w:rsidRPr="00720488" w:rsidRDefault="00422600" w:rsidP="00422600">
      <w:pPr>
        <w:jc w:val="both"/>
      </w:pPr>
      <w:r w:rsidRPr="00720488">
        <w:t>Nearly half of the Spanish students used the same resume for every application</w:t>
      </w:r>
      <w:r w:rsidR="009C77D5">
        <w:t>,</w:t>
      </w:r>
      <w:r w:rsidRPr="00720488">
        <w:t xml:space="preserve"> but only a quarter of the Swedish students did. </w:t>
      </w:r>
      <w:r w:rsidR="009C77D5">
        <w:t>However, w</w:t>
      </w:r>
      <w:r w:rsidRPr="00720488">
        <w:t xml:space="preserve">eak but statistically significant differences were found </w:t>
      </w:r>
      <w:r w:rsidR="00612C57">
        <w:t xml:space="preserve">in </w:t>
      </w:r>
      <w:r w:rsidRPr="00720488">
        <w:t>females, Introverts and Business Majors (see Table 3). Conversely, the next question sought to determine if the students tailored their resume for each job applied.  Just over half of the Spanish students tailored their resume</w:t>
      </w:r>
      <w:r w:rsidR="009C4748">
        <w:t>,</w:t>
      </w:r>
      <w:r w:rsidRPr="00720488">
        <w:t xml:space="preserve"> but eighty percent of Swedish students tailored their resumes</w:t>
      </w:r>
      <w:r w:rsidR="009C77D5">
        <w:t>. This difference was statistically significant</w:t>
      </w:r>
      <w:r w:rsidRPr="00720488">
        <w:t xml:space="preserve">. </w:t>
      </w:r>
      <w:r w:rsidR="009C77D5">
        <w:t>Further,</w:t>
      </w:r>
      <w:r w:rsidRPr="00720488">
        <w:t xml:space="preserve"> slight but statistically significant differences were found </w:t>
      </w:r>
      <w:r w:rsidR="00612C57">
        <w:t>in S</w:t>
      </w:r>
      <w:r w:rsidR="009C77D5">
        <w:t xml:space="preserve">wedish </w:t>
      </w:r>
      <w:r w:rsidRPr="00720488">
        <w:t>females, Introverts and Business Majors (see Table 4).</w:t>
      </w:r>
    </w:p>
    <w:p w:rsidR="00422600" w:rsidRPr="00720488" w:rsidRDefault="00422600"/>
    <w:tbl>
      <w:tblPr>
        <w:tblW w:w="8672" w:type="dxa"/>
        <w:tblInd w:w="93" w:type="dxa"/>
        <w:tblLook w:val="04A0"/>
      </w:tblPr>
      <w:tblGrid>
        <w:gridCol w:w="2160"/>
        <w:gridCol w:w="972"/>
        <w:gridCol w:w="1140"/>
        <w:gridCol w:w="960"/>
        <w:gridCol w:w="960"/>
        <w:gridCol w:w="560"/>
        <w:gridCol w:w="960"/>
        <w:gridCol w:w="960"/>
      </w:tblGrid>
      <w:tr w:rsidR="000C4CFB" w:rsidRPr="00720488" w:rsidTr="00CC22BD">
        <w:trPr>
          <w:trHeight w:val="260"/>
        </w:trPr>
        <w:tc>
          <w:tcPr>
            <w:tcW w:w="21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Table 3</w:t>
            </w:r>
          </w:p>
        </w:tc>
        <w:tc>
          <w:tcPr>
            <w:tcW w:w="972"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5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r w:rsidRPr="00720488">
              <w:rPr>
                <w:color w:val="000000"/>
                <w:sz w:val="20"/>
                <w:szCs w:val="20"/>
              </w:rPr>
              <w:t>Sig</w:t>
            </w:r>
          </w:p>
        </w:tc>
      </w:tr>
      <w:tr w:rsidR="000C4CFB" w:rsidRPr="00720488" w:rsidTr="00CC22BD">
        <w:trPr>
          <w:trHeight w:val="780"/>
        </w:trPr>
        <w:tc>
          <w:tcPr>
            <w:tcW w:w="2160" w:type="dxa"/>
            <w:tcBorders>
              <w:top w:val="nil"/>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Do You Use the Same Resume for Every Application</w:t>
            </w: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45%</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26%</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0.183</w:t>
            </w: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r w:rsidRPr="00720488">
              <w:rPr>
                <w:color w:val="000000"/>
                <w:sz w:val="20"/>
                <w:szCs w:val="20"/>
              </w:rPr>
              <w:t>.000</w:t>
            </w: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47%</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25%</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0.226</w:t>
            </w:r>
          </w:p>
        </w:tc>
        <w:tc>
          <w:tcPr>
            <w:tcW w:w="960" w:type="dxa"/>
            <w:tcBorders>
              <w:top w:val="nil"/>
              <w:left w:val="nil"/>
              <w:bottom w:val="nil"/>
              <w:right w:val="nil"/>
            </w:tcBorders>
            <w:shd w:val="clear" w:color="auto" w:fill="auto"/>
            <w:noWrap/>
            <w:vAlign w:val="bottom"/>
            <w:hideMark/>
          </w:tcPr>
          <w:p w:rsidR="000C4CFB" w:rsidRPr="00720488" w:rsidRDefault="009F3AF4" w:rsidP="001A7A5D">
            <w:pPr>
              <w:jc w:val="center"/>
              <w:rPr>
                <w:color w:val="000000"/>
                <w:sz w:val="20"/>
                <w:szCs w:val="20"/>
              </w:rPr>
            </w:pPr>
            <w:r>
              <w:rPr>
                <w:color w:val="000000"/>
                <w:sz w:val="20"/>
                <w:szCs w:val="20"/>
              </w:rPr>
              <w:t>.000</w:t>
            </w: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45%</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27%</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49%</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26%</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0.227</w:t>
            </w: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r w:rsidRPr="00720488">
              <w:rPr>
                <w:color w:val="000000"/>
                <w:sz w:val="20"/>
                <w:szCs w:val="20"/>
              </w:rPr>
              <w:t>.003</w:t>
            </w: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44%</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25%</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p>
        </w:tc>
      </w:tr>
      <w:tr w:rsidR="000C4CFB" w:rsidRPr="00720488" w:rsidTr="00CC22BD">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rsidP="001A7A5D">
            <w:pPr>
              <w:jc w:val="center"/>
              <w:rPr>
                <w:color w:val="000000"/>
                <w:sz w:val="20"/>
                <w:szCs w:val="20"/>
              </w:rPr>
            </w:pPr>
          </w:p>
        </w:tc>
      </w:tr>
      <w:tr w:rsidR="000C4CFB" w:rsidRPr="00720488" w:rsidTr="00CC22BD">
        <w:trPr>
          <w:trHeight w:val="260"/>
        </w:trPr>
        <w:tc>
          <w:tcPr>
            <w:tcW w:w="216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46%</w:t>
            </w: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25%</w:t>
            </w:r>
          </w:p>
        </w:tc>
        <w:tc>
          <w:tcPr>
            <w:tcW w:w="56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0.213</w:t>
            </w:r>
          </w:p>
        </w:tc>
        <w:tc>
          <w:tcPr>
            <w:tcW w:w="960" w:type="dxa"/>
            <w:tcBorders>
              <w:top w:val="nil"/>
              <w:left w:val="nil"/>
              <w:right w:val="nil"/>
            </w:tcBorders>
            <w:shd w:val="clear" w:color="auto" w:fill="auto"/>
            <w:noWrap/>
            <w:vAlign w:val="bottom"/>
            <w:hideMark/>
          </w:tcPr>
          <w:p w:rsidR="000C4CFB" w:rsidRPr="00720488" w:rsidRDefault="009F3AF4" w:rsidP="001A7A5D">
            <w:pPr>
              <w:jc w:val="center"/>
              <w:rPr>
                <w:color w:val="000000"/>
                <w:sz w:val="20"/>
                <w:szCs w:val="20"/>
              </w:rPr>
            </w:pPr>
            <w:r>
              <w:rPr>
                <w:color w:val="000000"/>
                <w:sz w:val="20"/>
                <w:szCs w:val="20"/>
              </w:rPr>
              <w:t>.000</w:t>
            </w:r>
          </w:p>
        </w:tc>
      </w:tr>
      <w:tr w:rsidR="000C4CFB" w:rsidRPr="00720488" w:rsidTr="00CC22BD">
        <w:trPr>
          <w:trHeight w:val="260"/>
        </w:trPr>
        <w:tc>
          <w:tcPr>
            <w:tcW w:w="21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41%</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27%</w:t>
            </w:r>
          </w:p>
        </w:tc>
        <w:tc>
          <w:tcPr>
            <w:tcW w:w="5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rsidP="001A7A5D">
            <w:pPr>
              <w:jc w:val="center"/>
              <w:rPr>
                <w:color w:val="000000"/>
                <w:sz w:val="20"/>
                <w:szCs w:val="20"/>
              </w:rPr>
            </w:pPr>
          </w:p>
        </w:tc>
      </w:tr>
    </w:tbl>
    <w:p w:rsidR="000C4CFB" w:rsidRPr="00720488" w:rsidRDefault="000C4CFB"/>
    <w:p w:rsidR="000C4CFB" w:rsidRDefault="000C4CFB"/>
    <w:p w:rsidR="007971BE" w:rsidRDefault="007971BE"/>
    <w:p w:rsidR="007971BE" w:rsidRDefault="007971BE"/>
    <w:p w:rsidR="007971BE" w:rsidRDefault="007971BE"/>
    <w:p w:rsidR="007971BE" w:rsidRDefault="007971BE"/>
    <w:p w:rsidR="007971BE" w:rsidRDefault="007971BE"/>
    <w:p w:rsidR="007971BE" w:rsidRDefault="007971BE"/>
    <w:p w:rsidR="007971BE" w:rsidRDefault="007971BE"/>
    <w:p w:rsidR="007971BE" w:rsidRDefault="007971BE"/>
    <w:p w:rsidR="007971BE" w:rsidRDefault="007971BE"/>
    <w:p w:rsidR="007971BE" w:rsidRDefault="007971BE"/>
    <w:p w:rsidR="007971BE" w:rsidRDefault="007971BE"/>
    <w:tbl>
      <w:tblPr>
        <w:tblW w:w="8672" w:type="dxa"/>
        <w:tblInd w:w="93" w:type="dxa"/>
        <w:tblLook w:val="04A0"/>
      </w:tblPr>
      <w:tblGrid>
        <w:gridCol w:w="2160"/>
        <w:gridCol w:w="972"/>
        <w:gridCol w:w="1140"/>
        <w:gridCol w:w="960"/>
        <w:gridCol w:w="960"/>
        <w:gridCol w:w="560"/>
        <w:gridCol w:w="960"/>
        <w:gridCol w:w="960"/>
      </w:tblGrid>
      <w:tr w:rsidR="000C4CFB" w:rsidRPr="00720488" w:rsidTr="00777498">
        <w:trPr>
          <w:trHeight w:val="260"/>
        </w:trPr>
        <w:tc>
          <w:tcPr>
            <w:tcW w:w="21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lastRenderedPageBreak/>
              <w:t>Table</w:t>
            </w:r>
            <w:r w:rsidR="00422600" w:rsidRPr="00720488">
              <w:rPr>
                <w:color w:val="000000"/>
                <w:sz w:val="20"/>
                <w:szCs w:val="20"/>
              </w:rPr>
              <w:t xml:space="preserve"> 4</w:t>
            </w:r>
          </w:p>
        </w:tc>
        <w:tc>
          <w:tcPr>
            <w:tcW w:w="972"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5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r w:rsidR="000C4CFB" w:rsidRPr="00720488" w:rsidTr="00777498">
        <w:trPr>
          <w:trHeight w:val="780"/>
        </w:trPr>
        <w:tc>
          <w:tcPr>
            <w:tcW w:w="2160" w:type="dxa"/>
            <w:tcBorders>
              <w:top w:val="nil"/>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Do You Tailor Your Resume for Each Application</w:t>
            </w: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56%</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80%</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-0.249</w:t>
            </w:r>
          </w:p>
        </w:tc>
        <w:tc>
          <w:tcPr>
            <w:tcW w:w="960" w:type="dxa"/>
            <w:tcBorders>
              <w:top w:val="nil"/>
              <w:left w:val="nil"/>
              <w:bottom w:val="nil"/>
              <w:right w:val="nil"/>
            </w:tcBorders>
            <w:shd w:val="clear" w:color="auto" w:fill="auto"/>
            <w:noWrap/>
            <w:vAlign w:val="bottom"/>
            <w:hideMark/>
          </w:tcPr>
          <w:p w:rsidR="000C4CFB" w:rsidRPr="00720488" w:rsidRDefault="009F3AF4">
            <w:pPr>
              <w:jc w:val="center"/>
              <w:rPr>
                <w:color w:val="000000"/>
                <w:sz w:val="20"/>
                <w:szCs w:val="20"/>
              </w:rPr>
            </w:pPr>
            <w:r>
              <w:rPr>
                <w:color w:val="000000"/>
                <w:sz w:val="20"/>
                <w:szCs w:val="20"/>
              </w:rPr>
              <w:t>.000</w:t>
            </w: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55%</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87%</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-0.363</w:t>
            </w:r>
          </w:p>
        </w:tc>
        <w:tc>
          <w:tcPr>
            <w:tcW w:w="960" w:type="dxa"/>
            <w:tcBorders>
              <w:top w:val="nil"/>
              <w:left w:val="nil"/>
              <w:bottom w:val="nil"/>
              <w:right w:val="nil"/>
            </w:tcBorders>
            <w:shd w:val="clear" w:color="auto" w:fill="auto"/>
            <w:noWrap/>
            <w:vAlign w:val="bottom"/>
            <w:hideMark/>
          </w:tcPr>
          <w:p w:rsidR="000C4CFB" w:rsidRPr="00720488" w:rsidRDefault="009F3AF4">
            <w:pPr>
              <w:jc w:val="center"/>
              <w:rPr>
                <w:color w:val="000000"/>
                <w:sz w:val="20"/>
                <w:szCs w:val="20"/>
              </w:rPr>
            </w:pPr>
            <w:r>
              <w:rPr>
                <w:color w:val="000000"/>
                <w:sz w:val="20"/>
                <w:szCs w:val="20"/>
              </w:rPr>
              <w:t>.000</w:t>
            </w: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52%</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74%</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48%</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79%</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-0.313</w:t>
            </w:r>
          </w:p>
        </w:tc>
        <w:tc>
          <w:tcPr>
            <w:tcW w:w="960" w:type="dxa"/>
            <w:tcBorders>
              <w:top w:val="nil"/>
              <w:left w:val="nil"/>
              <w:bottom w:val="nil"/>
              <w:right w:val="nil"/>
            </w:tcBorders>
            <w:shd w:val="clear" w:color="auto" w:fill="auto"/>
            <w:noWrap/>
            <w:vAlign w:val="bottom"/>
            <w:hideMark/>
          </w:tcPr>
          <w:p w:rsidR="000C4CFB" w:rsidRPr="00720488" w:rsidRDefault="009F3AF4">
            <w:pPr>
              <w:jc w:val="center"/>
              <w:rPr>
                <w:color w:val="000000"/>
                <w:sz w:val="20"/>
                <w:szCs w:val="20"/>
              </w:rPr>
            </w:pPr>
            <w:r>
              <w:rPr>
                <w:color w:val="000000"/>
                <w:sz w:val="20"/>
                <w:szCs w:val="20"/>
              </w:rPr>
              <w:t>.000</w:t>
            </w: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58%</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81%</w:t>
            </w: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77498">
        <w:trPr>
          <w:trHeight w:val="260"/>
        </w:trPr>
        <w:tc>
          <w:tcPr>
            <w:tcW w:w="21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77498">
        <w:trPr>
          <w:trHeight w:val="260"/>
        </w:trPr>
        <w:tc>
          <w:tcPr>
            <w:tcW w:w="216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55%</w:t>
            </w: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77%</w:t>
            </w:r>
          </w:p>
        </w:tc>
        <w:tc>
          <w:tcPr>
            <w:tcW w:w="560" w:type="dxa"/>
            <w:tcBorders>
              <w:top w:val="nil"/>
              <w:left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-0.235</w:t>
            </w:r>
          </w:p>
        </w:tc>
        <w:tc>
          <w:tcPr>
            <w:tcW w:w="960" w:type="dxa"/>
            <w:tcBorders>
              <w:top w:val="nil"/>
              <w:left w:val="nil"/>
              <w:right w:val="nil"/>
            </w:tcBorders>
            <w:shd w:val="clear" w:color="auto" w:fill="auto"/>
            <w:noWrap/>
            <w:vAlign w:val="bottom"/>
            <w:hideMark/>
          </w:tcPr>
          <w:p w:rsidR="000C4CFB" w:rsidRPr="00720488" w:rsidRDefault="009F3AF4">
            <w:pPr>
              <w:jc w:val="center"/>
              <w:rPr>
                <w:color w:val="000000"/>
                <w:sz w:val="20"/>
                <w:szCs w:val="20"/>
              </w:rPr>
            </w:pPr>
            <w:r>
              <w:rPr>
                <w:color w:val="000000"/>
                <w:sz w:val="20"/>
                <w:szCs w:val="20"/>
              </w:rPr>
              <w:t>.000</w:t>
            </w:r>
          </w:p>
        </w:tc>
      </w:tr>
      <w:tr w:rsidR="000C4CFB" w:rsidRPr="00720488" w:rsidTr="00777498">
        <w:trPr>
          <w:trHeight w:val="260"/>
        </w:trPr>
        <w:tc>
          <w:tcPr>
            <w:tcW w:w="21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72"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57%</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82%</w:t>
            </w:r>
          </w:p>
        </w:tc>
        <w:tc>
          <w:tcPr>
            <w:tcW w:w="5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p>
        </w:tc>
      </w:tr>
    </w:tbl>
    <w:p w:rsidR="000C4CFB" w:rsidRPr="00720488" w:rsidRDefault="000C4CFB"/>
    <w:p w:rsidR="008052FB" w:rsidRPr="008052FB" w:rsidRDefault="008052FB" w:rsidP="00E9650F">
      <w:pPr>
        <w:jc w:val="both"/>
        <w:rPr>
          <w:i/>
        </w:rPr>
      </w:pPr>
      <w:r w:rsidRPr="008052FB">
        <w:rPr>
          <w:i/>
        </w:rPr>
        <w:t>Methods to find jobs</w:t>
      </w:r>
    </w:p>
    <w:p w:rsidR="000C4CFB" w:rsidRPr="00720488" w:rsidRDefault="00E9650F" w:rsidP="00E9650F">
      <w:pPr>
        <w:jc w:val="both"/>
      </w:pPr>
      <w:r w:rsidRPr="00720488">
        <w:t>Since there are many w</w:t>
      </w:r>
      <w:r w:rsidR="000C4CFB" w:rsidRPr="00720488">
        <w:t xml:space="preserve">ays to find a </w:t>
      </w:r>
      <w:r w:rsidRPr="00720488">
        <w:t>job the respondents were asked which methods they used.  Nearly half of Swedish students sought employment through classified ads</w:t>
      </w:r>
      <w:r w:rsidR="009C77D5">
        <w:t>,</w:t>
      </w:r>
      <w:r w:rsidRPr="00720488">
        <w:t xml:space="preserve"> but only sixteen percent of Spanish </w:t>
      </w:r>
      <w:r w:rsidR="009C77D5">
        <w:t>used this method</w:t>
      </w:r>
      <w:r w:rsidRPr="00720488">
        <w:t xml:space="preserve">. Consequently, statistically significant differences were found </w:t>
      </w:r>
      <w:r w:rsidR="00395BC7" w:rsidRPr="00720488">
        <w:t xml:space="preserve">across </w:t>
      </w:r>
      <w:r w:rsidR="00395BC7">
        <w:t>both</w:t>
      </w:r>
      <w:r w:rsidR="009C4748">
        <w:t xml:space="preserve"> </w:t>
      </w:r>
      <w:r w:rsidR="009C77D5">
        <w:t>genders, personality types</w:t>
      </w:r>
      <w:r w:rsidR="009C4748">
        <w:t>,</w:t>
      </w:r>
      <w:r w:rsidR="009C77D5">
        <w:t xml:space="preserve"> and academic majors</w:t>
      </w:r>
      <w:r w:rsidRPr="00720488">
        <w:t xml:space="preserve"> (see Table 5).</w:t>
      </w:r>
    </w:p>
    <w:p w:rsidR="000C4CFB" w:rsidRPr="00720488" w:rsidRDefault="000C4CFB"/>
    <w:tbl>
      <w:tblPr>
        <w:tblW w:w="7880" w:type="dxa"/>
        <w:tblInd w:w="93" w:type="dxa"/>
        <w:tblLook w:val="04A0"/>
      </w:tblPr>
      <w:tblGrid>
        <w:gridCol w:w="2148"/>
        <w:gridCol w:w="972"/>
        <w:gridCol w:w="1140"/>
        <w:gridCol w:w="960"/>
        <w:gridCol w:w="960"/>
        <w:gridCol w:w="740"/>
        <w:gridCol w:w="960"/>
      </w:tblGrid>
      <w:tr w:rsidR="000C4CFB" w:rsidRPr="00720488" w:rsidTr="000C4CFB">
        <w:trPr>
          <w:trHeight w:val="260"/>
        </w:trPr>
        <w:tc>
          <w:tcPr>
            <w:tcW w:w="2160"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Table</w:t>
            </w:r>
            <w:r w:rsidR="00E9650F" w:rsidRPr="00720488">
              <w:rPr>
                <w:color w:val="000000"/>
                <w:sz w:val="20"/>
                <w:szCs w:val="20"/>
              </w:rPr>
              <w:t xml:space="preserve"> 5</w:t>
            </w:r>
          </w:p>
        </w:tc>
        <w:tc>
          <w:tcPr>
            <w:tcW w:w="960"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single" w:sz="4" w:space="0" w:color="CCCCFF"/>
              <w:bottom w:val="nil"/>
              <w:right w:val="single" w:sz="4" w:space="0" w:color="CCCCFF"/>
            </w:tcBorders>
            <w:shd w:val="clear" w:color="auto" w:fill="auto"/>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r w:rsidR="000C4CFB" w:rsidRPr="00720488" w:rsidTr="000C4CFB">
        <w:trPr>
          <w:trHeight w:val="510"/>
        </w:trPr>
        <w:tc>
          <w:tcPr>
            <w:tcW w:w="2160" w:type="dxa"/>
            <w:tcBorders>
              <w:top w:val="nil"/>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Classified Ads to Find Jobs</w:t>
            </w: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nil"/>
              <w:left w:val="single" w:sz="4" w:space="0" w:color="CCCCFF"/>
              <w:bottom w:val="nil"/>
              <w:right w:val="single" w:sz="4" w:space="0" w:color="CCCCFF"/>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960" w:type="dxa"/>
            <w:tcBorders>
              <w:top w:val="nil"/>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 </w:t>
            </w: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16%</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48%</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-0.308</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21%</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56%</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-0.343</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14%</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43%</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-0.247</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19%</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49%</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-0.282</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18%</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48%</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-0.285</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r>
      <w:tr w:rsidR="000C4CFB" w:rsidRPr="00720488" w:rsidTr="000C4CFB">
        <w:trPr>
          <w:trHeight w:val="290"/>
        </w:trPr>
        <w:tc>
          <w:tcPr>
            <w:tcW w:w="2160" w:type="dxa"/>
            <w:tcBorders>
              <w:top w:val="nil"/>
              <w:left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18%</w:t>
            </w:r>
          </w:p>
        </w:tc>
        <w:tc>
          <w:tcPr>
            <w:tcW w:w="960" w:type="dxa"/>
            <w:tcBorders>
              <w:top w:val="nil"/>
              <w:left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53%</w:t>
            </w:r>
          </w:p>
        </w:tc>
        <w:tc>
          <w:tcPr>
            <w:tcW w:w="960" w:type="dxa"/>
            <w:tcBorders>
              <w:top w:val="nil"/>
              <w:left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-0.360</w:t>
            </w:r>
          </w:p>
        </w:tc>
        <w:tc>
          <w:tcPr>
            <w:tcW w:w="960" w:type="dxa"/>
            <w:tcBorders>
              <w:top w:val="nil"/>
              <w:left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90"/>
        </w:trPr>
        <w:tc>
          <w:tcPr>
            <w:tcW w:w="2160" w:type="dxa"/>
            <w:tcBorders>
              <w:top w:val="nil"/>
              <w:left w:val="nil"/>
              <w:bottom w:val="single" w:sz="4" w:space="0" w:color="auto"/>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13%</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44%</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-0.260</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bl>
    <w:p w:rsidR="000C4CFB" w:rsidRPr="00720488" w:rsidRDefault="000C4CFB"/>
    <w:p w:rsidR="000C4CFB" w:rsidRPr="00720488" w:rsidRDefault="002C6B87" w:rsidP="002C6B87">
      <w:pPr>
        <w:jc w:val="both"/>
      </w:pPr>
      <w:r w:rsidRPr="00720488">
        <w:t>However, when asked about the use of employment agencies</w:t>
      </w:r>
      <w:r w:rsidR="009C4748">
        <w:t>,</w:t>
      </w:r>
      <w:r w:rsidRPr="00720488">
        <w:t xml:space="preserve"> Spanish females, extroverts, and business majors were statistically more likely to utilize this service when compared to their Swedish peers (see Table </w:t>
      </w:r>
      <w:r w:rsidR="00720488">
        <w:t>6).</w:t>
      </w:r>
      <w:r w:rsidRPr="00720488">
        <w:t xml:space="preserve"> </w:t>
      </w:r>
    </w:p>
    <w:p w:rsidR="000C4CFB" w:rsidRDefault="000C4CFB"/>
    <w:p w:rsidR="007971BE" w:rsidRDefault="007971BE"/>
    <w:p w:rsidR="007971BE" w:rsidRDefault="007971BE"/>
    <w:p w:rsidR="007971BE" w:rsidRDefault="007971BE"/>
    <w:p w:rsidR="007971BE" w:rsidRDefault="007971BE"/>
    <w:p w:rsidR="007971BE" w:rsidRDefault="007971BE"/>
    <w:p w:rsidR="007971BE" w:rsidRDefault="007971BE"/>
    <w:p w:rsidR="007971BE" w:rsidRPr="00720488" w:rsidRDefault="007971BE"/>
    <w:p w:rsidR="000C4CFB" w:rsidRPr="00720488" w:rsidRDefault="000C4CFB"/>
    <w:tbl>
      <w:tblPr>
        <w:tblW w:w="7880" w:type="dxa"/>
        <w:tblInd w:w="93" w:type="dxa"/>
        <w:tblLook w:val="04A0"/>
      </w:tblPr>
      <w:tblGrid>
        <w:gridCol w:w="2148"/>
        <w:gridCol w:w="972"/>
        <w:gridCol w:w="1140"/>
        <w:gridCol w:w="960"/>
        <w:gridCol w:w="960"/>
        <w:gridCol w:w="740"/>
        <w:gridCol w:w="960"/>
      </w:tblGrid>
      <w:tr w:rsidR="000C4CFB" w:rsidRPr="00720488" w:rsidTr="000C4CFB">
        <w:trPr>
          <w:trHeight w:val="260"/>
        </w:trPr>
        <w:tc>
          <w:tcPr>
            <w:tcW w:w="2160" w:type="dxa"/>
            <w:tcBorders>
              <w:top w:val="single" w:sz="4" w:space="0" w:color="auto"/>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lastRenderedPageBreak/>
              <w:t>Table</w:t>
            </w:r>
            <w:r w:rsidR="002C6B87" w:rsidRPr="00720488">
              <w:rPr>
                <w:color w:val="000000"/>
                <w:sz w:val="20"/>
                <w:szCs w:val="20"/>
              </w:rPr>
              <w:t xml:space="preserve"> 6</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0C4CFB">
        <w:trPr>
          <w:trHeight w:val="50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Do You Use Employment Agencies</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50%</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38%</w:t>
            </w: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0.105</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.009</w:t>
            </w: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55%</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38%</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0.171</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.004</w:t>
            </w: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51%</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39%</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43%</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41%</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60%</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38%</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0.201</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0C4CFB">
        <w:trPr>
          <w:trHeight w:val="26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90"/>
        </w:trPr>
        <w:tc>
          <w:tcPr>
            <w:tcW w:w="21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52%</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36%</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0.163</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.003</w:t>
            </w:r>
          </w:p>
        </w:tc>
      </w:tr>
      <w:tr w:rsidR="000C4CFB" w:rsidRPr="00720488" w:rsidTr="000C4CFB">
        <w:trPr>
          <w:trHeight w:val="260"/>
        </w:trPr>
        <w:tc>
          <w:tcPr>
            <w:tcW w:w="2160" w:type="dxa"/>
            <w:tcBorders>
              <w:top w:val="nil"/>
              <w:left w:val="nil"/>
              <w:bottom w:val="single" w:sz="4" w:space="0" w:color="auto"/>
              <w:right w:val="nil"/>
            </w:tcBorders>
            <w:shd w:val="clear" w:color="auto" w:fill="auto"/>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43%</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41%</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bl>
    <w:p w:rsidR="000C4CFB" w:rsidRPr="00720488" w:rsidRDefault="000C4CFB"/>
    <w:p w:rsidR="000C4CFB" w:rsidRDefault="00720488" w:rsidP="00720488">
      <w:pPr>
        <w:jc w:val="both"/>
      </w:pPr>
      <w:r>
        <w:t xml:space="preserve">Interestingly, </w:t>
      </w:r>
      <w:r w:rsidR="00395BC7">
        <w:t xml:space="preserve">in this age of the Internet </w:t>
      </w:r>
      <w:r>
        <w:t>less than half of the students utilized online job sites. Spanish females were the most likely to use this method</w:t>
      </w:r>
      <w:r w:rsidR="009C4748">
        <w:t>,</w:t>
      </w:r>
      <w:r w:rsidR="00395BC7">
        <w:t xml:space="preserve"> but Swe</w:t>
      </w:r>
      <w:r>
        <w:t xml:space="preserve">dish males and non-business majors </w:t>
      </w:r>
      <w:r w:rsidR="00395BC7">
        <w:t>were more adept in using</w:t>
      </w:r>
      <w:r>
        <w:t xml:space="preserve"> online job sites</w:t>
      </w:r>
      <w:r w:rsidR="009C4748">
        <w:t>,</w:t>
      </w:r>
      <w:r w:rsidR="00395BC7">
        <w:t xml:space="preserve"> which resulted in</w:t>
      </w:r>
      <w:r>
        <w:t xml:space="preserve"> a slight but statistically significant </w:t>
      </w:r>
      <w:r w:rsidR="00395BC7">
        <w:t>difference</w:t>
      </w:r>
      <w:r>
        <w:t xml:space="preserve"> (see Table 7).</w:t>
      </w:r>
    </w:p>
    <w:p w:rsidR="00720488" w:rsidRDefault="00720488"/>
    <w:p w:rsidR="00720488" w:rsidRPr="00720488" w:rsidRDefault="00720488"/>
    <w:tbl>
      <w:tblPr>
        <w:tblW w:w="8420" w:type="dxa"/>
        <w:tblInd w:w="93" w:type="dxa"/>
        <w:tblLook w:val="04A0"/>
      </w:tblPr>
      <w:tblGrid>
        <w:gridCol w:w="2688"/>
        <w:gridCol w:w="972"/>
        <w:gridCol w:w="1140"/>
        <w:gridCol w:w="960"/>
        <w:gridCol w:w="960"/>
        <w:gridCol w:w="740"/>
        <w:gridCol w:w="960"/>
      </w:tblGrid>
      <w:tr w:rsidR="000C4CFB" w:rsidRPr="00720488" w:rsidTr="000C4CFB">
        <w:trPr>
          <w:trHeight w:val="260"/>
        </w:trPr>
        <w:tc>
          <w:tcPr>
            <w:tcW w:w="2700"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Table</w:t>
            </w:r>
            <w:r w:rsidR="002C6B87" w:rsidRPr="00720488">
              <w:rPr>
                <w:color w:val="000000"/>
                <w:sz w:val="20"/>
                <w:szCs w:val="20"/>
              </w:rPr>
              <w:t xml:space="preserve"> 7</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single" w:sz="4" w:space="0" w:color="auto"/>
              <w:left w:val="single" w:sz="4" w:space="0" w:color="CCCCFF"/>
              <w:bottom w:val="nil"/>
              <w:right w:val="single" w:sz="4" w:space="0" w:color="CCCCFF"/>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0C4CFB">
        <w:trPr>
          <w:trHeight w:val="79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 xml:space="preserve">Do You Use </w:t>
            </w:r>
            <w:proofErr w:type="spellStart"/>
            <w:r w:rsidRPr="00720488">
              <w:rPr>
                <w:color w:val="000000"/>
                <w:sz w:val="20"/>
                <w:szCs w:val="20"/>
              </w:rPr>
              <w:t>OnLine</w:t>
            </w:r>
            <w:proofErr w:type="spellEnd"/>
            <w:r w:rsidRPr="00720488">
              <w:rPr>
                <w:color w:val="000000"/>
                <w:sz w:val="20"/>
                <w:szCs w:val="20"/>
              </w:rPr>
              <w:t xml:space="preserve"> Job Sites such as Monster.com, Career Builder, etc</w:t>
            </w: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40%</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44%</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5</w:t>
            </w:r>
            <w:r w:rsidR="009F3AF4">
              <w:rPr>
                <w:color w:val="000000"/>
                <w:sz w:val="20"/>
                <w:szCs w:val="20"/>
              </w:rPr>
              <w:t>6</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47%</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2</w:t>
            </w:r>
            <w:r w:rsidR="009F3AF4">
              <w:rPr>
                <w:color w:val="000000"/>
                <w:sz w:val="20"/>
                <w:szCs w:val="20"/>
              </w:rPr>
              <w:t>9</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2</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-0.114</w:t>
            </w: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0.047</w:t>
            </w: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4</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8</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7</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2</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60"/>
        </w:trPr>
        <w:tc>
          <w:tcPr>
            <w:tcW w:w="2700"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4</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w:t>
            </w:r>
            <w:r w:rsidR="009F3AF4">
              <w:rPr>
                <w:color w:val="000000"/>
                <w:sz w:val="20"/>
                <w:szCs w:val="20"/>
              </w:rPr>
              <w:t>1</w:t>
            </w:r>
            <w:r w:rsidRPr="00720488">
              <w:rPr>
                <w:color w:val="000000"/>
                <w:sz w:val="20"/>
                <w:szCs w:val="20"/>
              </w:rPr>
              <w:t>%</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0C4CFB">
        <w:trPr>
          <w:trHeight w:val="290"/>
        </w:trPr>
        <w:tc>
          <w:tcPr>
            <w:tcW w:w="2700" w:type="dxa"/>
            <w:tcBorders>
              <w:top w:val="nil"/>
              <w:left w:val="nil"/>
              <w:bottom w:val="single" w:sz="4" w:space="0" w:color="auto"/>
              <w:right w:val="nil"/>
            </w:tcBorders>
            <w:shd w:val="clear" w:color="auto" w:fill="auto"/>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30%</w:t>
            </w:r>
          </w:p>
        </w:tc>
        <w:tc>
          <w:tcPr>
            <w:tcW w:w="960" w:type="dxa"/>
            <w:tcBorders>
              <w:top w:val="nil"/>
              <w:left w:val="nil"/>
              <w:bottom w:val="single" w:sz="4" w:space="0" w:color="auto"/>
              <w:right w:val="nil"/>
            </w:tcBorders>
            <w:shd w:val="clear" w:color="auto" w:fill="auto"/>
            <w:noWrap/>
            <w:hideMark/>
          </w:tcPr>
          <w:p w:rsidR="000C4CFB" w:rsidRPr="00720488" w:rsidRDefault="000C4CFB" w:rsidP="009F3AF4">
            <w:pPr>
              <w:jc w:val="right"/>
              <w:rPr>
                <w:color w:val="000000"/>
                <w:sz w:val="20"/>
                <w:szCs w:val="20"/>
              </w:rPr>
            </w:pPr>
            <w:r w:rsidRPr="00720488">
              <w:rPr>
                <w:color w:val="000000"/>
                <w:sz w:val="20"/>
                <w:szCs w:val="20"/>
              </w:rPr>
              <w:t>47%</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-0.135</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.024</w:t>
            </w:r>
          </w:p>
        </w:tc>
      </w:tr>
    </w:tbl>
    <w:p w:rsidR="000C4CFB" w:rsidRPr="00720488" w:rsidRDefault="000C4CFB"/>
    <w:p w:rsidR="00720488" w:rsidRDefault="00720488" w:rsidP="00B67FD1">
      <w:pPr>
        <w:jc w:val="both"/>
      </w:pPr>
      <w:r>
        <w:t>Personal refer</w:t>
      </w:r>
      <w:r w:rsidR="00F076D8">
        <w:t>r</w:t>
      </w:r>
      <w:r>
        <w:t>al</w:t>
      </w:r>
      <w:r w:rsidR="00F076D8">
        <w:t>s are often considered one of the most effective ways to</w:t>
      </w:r>
      <w:r w:rsidR="00D0773D">
        <w:t xml:space="preserve"> find a job because the person</w:t>
      </w:r>
      <w:r w:rsidR="00F076D8">
        <w:t xml:space="preserve"> making the referral is attesting to </w:t>
      </w:r>
      <w:r w:rsidR="00CD230F">
        <w:t>the applicant’s</w:t>
      </w:r>
      <w:r w:rsidR="00F076D8">
        <w:t xml:space="preserve"> abilities and character.</w:t>
      </w:r>
      <w:r w:rsidR="00CD230F">
        <w:t xml:space="preserve"> </w:t>
      </w:r>
      <w:r w:rsidR="00A723B6">
        <w:t>Over two-thirds of Swedish</w:t>
      </w:r>
      <w:r w:rsidR="0012553A">
        <w:t xml:space="preserve"> students </w:t>
      </w:r>
      <w:r w:rsidR="00A723B6">
        <w:t xml:space="preserve">realized that networking to obtain a personal referral could benefit them. In fact, since less than half the Spanish students employed this method, the difference was statistically significant. Further, statistically significant differences </w:t>
      </w:r>
      <w:r w:rsidR="007B23D2">
        <w:t>were found</w:t>
      </w:r>
      <w:r w:rsidR="00A723B6">
        <w:t xml:space="preserve"> by Swedish males, Extroverts</w:t>
      </w:r>
      <w:r w:rsidR="00395BC7">
        <w:t>,</w:t>
      </w:r>
      <w:r w:rsidR="00D0575B">
        <w:t xml:space="preserve"> and </w:t>
      </w:r>
      <w:r w:rsidR="00395BC7">
        <w:t xml:space="preserve">by both Business and Non-Business </w:t>
      </w:r>
      <w:r w:rsidR="00D0575B">
        <w:t>Major</w:t>
      </w:r>
      <w:r w:rsidR="00395BC7">
        <w:t xml:space="preserve"> alike</w:t>
      </w:r>
      <w:r w:rsidR="00D0575B">
        <w:t xml:space="preserve"> (see Table 8).</w:t>
      </w:r>
    </w:p>
    <w:p w:rsidR="007971BE" w:rsidRDefault="007971BE" w:rsidP="00B67FD1">
      <w:pPr>
        <w:jc w:val="both"/>
      </w:pPr>
    </w:p>
    <w:p w:rsidR="007971BE" w:rsidRDefault="007971BE" w:rsidP="00B67FD1">
      <w:pPr>
        <w:jc w:val="both"/>
      </w:pPr>
    </w:p>
    <w:p w:rsidR="007971BE" w:rsidRDefault="007971BE" w:rsidP="00B67FD1">
      <w:pPr>
        <w:jc w:val="both"/>
      </w:pPr>
    </w:p>
    <w:p w:rsidR="007971BE" w:rsidRDefault="007971BE" w:rsidP="00B67FD1">
      <w:pPr>
        <w:jc w:val="both"/>
      </w:pPr>
    </w:p>
    <w:p w:rsidR="007971BE" w:rsidRDefault="007971BE" w:rsidP="00B67FD1">
      <w:pPr>
        <w:jc w:val="both"/>
      </w:pPr>
    </w:p>
    <w:p w:rsidR="007971BE" w:rsidRDefault="007971BE" w:rsidP="00B67FD1">
      <w:pPr>
        <w:jc w:val="both"/>
      </w:pPr>
    </w:p>
    <w:p w:rsidR="007971BE" w:rsidRDefault="007971BE" w:rsidP="00B67FD1">
      <w:pPr>
        <w:jc w:val="both"/>
      </w:pPr>
    </w:p>
    <w:p w:rsidR="007971BE" w:rsidRDefault="007971BE" w:rsidP="00B67FD1">
      <w:pPr>
        <w:jc w:val="both"/>
      </w:pPr>
    </w:p>
    <w:p w:rsidR="00720488" w:rsidRPr="00720488" w:rsidRDefault="00720488"/>
    <w:tbl>
      <w:tblPr>
        <w:tblW w:w="8622" w:type="dxa"/>
        <w:tblInd w:w="93" w:type="dxa"/>
        <w:tblLook w:val="04A0"/>
      </w:tblPr>
      <w:tblGrid>
        <w:gridCol w:w="2413"/>
        <w:gridCol w:w="1053"/>
        <w:gridCol w:w="1235"/>
        <w:gridCol w:w="1040"/>
        <w:gridCol w:w="1040"/>
        <w:gridCol w:w="801"/>
        <w:gridCol w:w="1040"/>
      </w:tblGrid>
      <w:tr w:rsidR="000C4CFB" w:rsidRPr="00720488" w:rsidTr="009F3AF4">
        <w:trPr>
          <w:trHeight w:val="257"/>
        </w:trPr>
        <w:tc>
          <w:tcPr>
            <w:tcW w:w="2413"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lastRenderedPageBreak/>
              <w:t>Table</w:t>
            </w:r>
            <w:r w:rsidR="002C6B87" w:rsidRPr="00720488">
              <w:rPr>
                <w:color w:val="000000"/>
                <w:sz w:val="20"/>
                <w:szCs w:val="20"/>
              </w:rPr>
              <w:t xml:space="preserve"> 8</w:t>
            </w:r>
          </w:p>
        </w:tc>
        <w:tc>
          <w:tcPr>
            <w:tcW w:w="1053"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235"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Spain</w:t>
            </w:r>
          </w:p>
        </w:tc>
        <w:tc>
          <w:tcPr>
            <w:tcW w:w="104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1040" w:type="dxa"/>
            <w:tcBorders>
              <w:top w:val="single" w:sz="4" w:space="0" w:color="auto"/>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 </w:t>
            </w:r>
          </w:p>
        </w:tc>
        <w:tc>
          <w:tcPr>
            <w:tcW w:w="801"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104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9F3AF4">
        <w:trPr>
          <w:trHeight w:val="503"/>
        </w:trPr>
        <w:tc>
          <w:tcPr>
            <w:tcW w:w="2413" w:type="dxa"/>
            <w:tcBorders>
              <w:top w:val="nil"/>
              <w:left w:val="nil"/>
              <w:bottom w:val="nil"/>
              <w:right w:val="nil"/>
            </w:tcBorders>
            <w:shd w:val="clear" w:color="auto" w:fill="auto"/>
            <w:vAlign w:val="bottom"/>
            <w:hideMark/>
          </w:tcPr>
          <w:p w:rsidR="000C4CFB" w:rsidRPr="00720488" w:rsidRDefault="000C4CFB">
            <w:pPr>
              <w:rPr>
                <w:color w:val="000000"/>
                <w:sz w:val="20"/>
                <w:szCs w:val="20"/>
              </w:rPr>
            </w:pPr>
            <w:r w:rsidRPr="00720488">
              <w:rPr>
                <w:color w:val="000000"/>
                <w:sz w:val="20"/>
                <w:szCs w:val="20"/>
              </w:rPr>
              <w:t>Have You Sought a Personal Referral</w:t>
            </w:r>
          </w:p>
        </w:tc>
        <w:tc>
          <w:tcPr>
            <w:tcW w:w="105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49%</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69%</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-0.190</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9F3AF4">
        <w:trPr>
          <w:trHeight w:val="257"/>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801"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r>
      <w:tr w:rsidR="000C4CFB" w:rsidRPr="00720488" w:rsidTr="009F3AF4">
        <w:trPr>
          <w:trHeight w:val="257"/>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Female</w:t>
            </w: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60%</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67%</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9F3AF4">
        <w:trPr>
          <w:trHeight w:val="286"/>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41%</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70%</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-0.245</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9F3AF4">
        <w:trPr>
          <w:trHeight w:val="257"/>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hideMark/>
          </w:tcPr>
          <w:p w:rsidR="00395BC7" w:rsidRDefault="00395BC7">
            <w:pPr>
              <w:rPr>
                <w:color w:val="000000"/>
                <w:sz w:val="20"/>
                <w:szCs w:val="20"/>
              </w:rPr>
            </w:pPr>
          </w:p>
          <w:p w:rsidR="000C4CFB" w:rsidRPr="00720488" w:rsidRDefault="000C4CFB">
            <w:pPr>
              <w:rPr>
                <w:color w:val="000000"/>
                <w:sz w:val="20"/>
                <w:szCs w:val="20"/>
              </w:rPr>
            </w:pPr>
            <w:r w:rsidRPr="00720488">
              <w:rPr>
                <w:color w:val="000000"/>
                <w:sz w:val="20"/>
                <w:szCs w:val="20"/>
              </w:rPr>
              <w:t>Introvert</w:t>
            </w:r>
          </w:p>
        </w:tc>
        <w:tc>
          <w:tcPr>
            <w:tcW w:w="1235" w:type="dxa"/>
            <w:tcBorders>
              <w:top w:val="nil"/>
              <w:left w:val="nil"/>
              <w:bottom w:val="nil"/>
              <w:right w:val="nil"/>
            </w:tcBorders>
            <w:shd w:val="clear" w:color="auto" w:fill="auto"/>
            <w:noWrap/>
            <w:hideMark/>
          </w:tcPr>
          <w:p w:rsidR="00395BC7" w:rsidRDefault="00395BC7">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47%</w:t>
            </w:r>
          </w:p>
        </w:tc>
        <w:tc>
          <w:tcPr>
            <w:tcW w:w="1040" w:type="dxa"/>
            <w:tcBorders>
              <w:top w:val="nil"/>
              <w:left w:val="nil"/>
              <w:bottom w:val="nil"/>
              <w:right w:val="nil"/>
            </w:tcBorders>
            <w:shd w:val="clear" w:color="auto" w:fill="auto"/>
            <w:noWrap/>
            <w:hideMark/>
          </w:tcPr>
          <w:p w:rsidR="00395BC7" w:rsidRDefault="00395BC7">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61%</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9F3AF4">
        <w:trPr>
          <w:trHeight w:val="286"/>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Extrovert</w:t>
            </w: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56%</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72%</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-0.151</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.003</w:t>
            </w:r>
          </w:p>
        </w:tc>
      </w:tr>
      <w:tr w:rsidR="000C4CFB" w:rsidRPr="00720488" w:rsidTr="009F3AF4">
        <w:trPr>
          <w:trHeight w:val="257"/>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801"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10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9F3AF4">
        <w:trPr>
          <w:trHeight w:val="286"/>
        </w:trPr>
        <w:tc>
          <w:tcPr>
            <w:tcW w:w="2413"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053"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235"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53%</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68%</w:t>
            </w:r>
          </w:p>
        </w:tc>
        <w:tc>
          <w:tcPr>
            <w:tcW w:w="104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801"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-0.160</w:t>
            </w:r>
          </w:p>
        </w:tc>
        <w:tc>
          <w:tcPr>
            <w:tcW w:w="10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.003</w:t>
            </w:r>
          </w:p>
        </w:tc>
      </w:tr>
      <w:tr w:rsidR="000C4CFB" w:rsidRPr="00720488" w:rsidTr="009F3AF4">
        <w:trPr>
          <w:trHeight w:val="286"/>
        </w:trPr>
        <w:tc>
          <w:tcPr>
            <w:tcW w:w="2413" w:type="dxa"/>
            <w:tcBorders>
              <w:top w:val="nil"/>
              <w:left w:val="nil"/>
              <w:bottom w:val="single" w:sz="4" w:space="0" w:color="auto"/>
              <w:right w:val="nil"/>
            </w:tcBorders>
            <w:shd w:val="clear" w:color="auto" w:fill="auto"/>
            <w:hideMark/>
          </w:tcPr>
          <w:p w:rsidR="000C4CFB" w:rsidRPr="00720488" w:rsidRDefault="000C4CFB">
            <w:pPr>
              <w:rPr>
                <w:color w:val="000000"/>
                <w:sz w:val="20"/>
                <w:szCs w:val="20"/>
              </w:rPr>
            </w:pPr>
            <w:r w:rsidRPr="00720488">
              <w:rPr>
                <w:color w:val="000000"/>
                <w:sz w:val="20"/>
                <w:szCs w:val="20"/>
              </w:rPr>
              <w:t> </w:t>
            </w:r>
          </w:p>
        </w:tc>
        <w:tc>
          <w:tcPr>
            <w:tcW w:w="1053"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235"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39%</w:t>
            </w:r>
          </w:p>
        </w:tc>
        <w:tc>
          <w:tcPr>
            <w:tcW w:w="10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69%</w:t>
            </w:r>
          </w:p>
        </w:tc>
        <w:tc>
          <w:tcPr>
            <w:tcW w:w="1040" w:type="dxa"/>
            <w:tcBorders>
              <w:top w:val="nil"/>
              <w:left w:val="nil"/>
              <w:bottom w:val="single" w:sz="4" w:space="0" w:color="auto"/>
              <w:right w:val="nil"/>
            </w:tcBorders>
            <w:shd w:val="clear" w:color="auto" w:fill="auto"/>
            <w:noWrap/>
            <w:hideMark/>
          </w:tcPr>
          <w:p w:rsidR="000C4CFB" w:rsidRPr="00720488" w:rsidRDefault="000C4CFB">
            <w:pPr>
              <w:jc w:val="right"/>
              <w:rPr>
                <w:color w:val="000000"/>
                <w:sz w:val="20"/>
                <w:szCs w:val="20"/>
              </w:rPr>
            </w:pPr>
            <w:r w:rsidRPr="00720488">
              <w:rPr>
                <w:color w:val="000000"/>
                <w:sz w:val="20"/>
                <w:szCs w:val="20"/>
              </w:rPr>
              <w:t> </w:t>
            </w:r>
          </w:p>
        </w:tc>
        <w:tc>
          <w:tcPr>
            <w:tcW w:w="801"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-0.245</w:t>
            </w:r>
          </w:p>
        </w:tc>
        <w:tc>
          <w:tcPr>
            <w:tcW w:w="10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bl>
    <w:p w:rsidR="000C4CFB" w:rsidRDefault="000C4CFB"/>
    <w:p w:rsidR="00D0575B" w:rsidRPr="00720488" w:rsidRDefault="00D0575B" w:rsidP="00B67FD1">
      <w:pPr>
        <w:jc w:val="both"/>
      </w:pPr>
      <w:r>
        <w:t xml:space="preserve">Internships are often a way to gain knowledge about </w:t>
      </w:r>
      <w:r w:rsidR="00D0773D">
        <w:t>the company and enable</w:t>
      </w:r>
      <w:r w:rsidR="00F10DE0">
        <w:t xml:space="preserve"> one to get their foot in the door</w:t>
      </w:r>
      <w:r w:rsidR="00395BC7">
        <w:t xml:space="preserve">. Often applicants rationalize and </w:t>
      </w:r>
      <w:r w:rsidR="00E913A3">
        <w:t>hope that</w:t>
      </w:r>
      <w:r w:rsidR="00F10DE0">
        <w:t xml:space="preserve"> if </w:t>
      </w:r>
      <w:r w:rsidR="00B67FD1">
        <w:t xml:space="preserve">one does well, they will be offered a permanent position. </w:t>
      </w:r>
      <w:r w:rsidR="00F10DE0">
        <w:t xml:space="preserve">Over one third of the students </w:t>
      </w:r>
      <w:r w:rsidR="00B67FD1">
        <w:t xml:space="preserve">from both countries utilized this method. However, </w:t>
      </w:r>
      <w:r w:rsidR="00395BC7">
        <w:t xml:space="preserve">only the </w:t>
      </w:r>
      <w:r w:rsidR="00B67FD1">
        <w:t>non-business Spanish students were significantly less likely to seek internships</w:t>
      </w:r>
      <w:r w:rsidR="00395BC7">
        <w:t xml:space="preserve"> than their Swedish peers</w:t>
      </w:r>
      <w:r w:rsidR="00B67FD1">
        <w:t xml:space="preserve"> (see Table 9). </w:t>
      </w:r>
    </w:p>
    <w:p w:rsidR="00496E75" w:rsidRPr="00720488" w:rsidRDefault="00496E75"/>
    <w:tbl>
      <w:tblPr>
        <w:tblW w:w="7640" w:type="dxa"/>
        <w:tblInd w:w="93" w:type="dxa"/>
        <w:tblLook w:val="04A0"/>
      </w:tblPr>
      <w:tblGrid>
        <w:gridCol w:w="1908"/>
        <w:gridCol w:w="972"/>
        <w:gridCol w:w="1140"/>
        <w:gridCol w:w="960"/>
        <w:gridCol w:w="960"/>
        <w:gridCol w:w="740"/>
        <w:gridCol w:w="960"/>
      </w:tblGrid>
      <w:tr w:rsidR="00496E75" w:rsidRPr="00720488" w:rsidTr="00496E75">
        <w:trPr>
          <w:trHeight w:val="260"/>
        </w:trPr>
        <w:tc>
          <w:tcPr>
            <w:tcW w:w="1920" w:type="dxa"/>
            <w:tcBorders>
              <w:top w:val="single" w:sz="4" w:space="0" w:color="auto"/>
              <w:left w:val="nil"/>
              <w:bottom w:val="nil"/>
              <w:right w:val="nil"/>
            </w:tcBorders>
            <w:shd w:val="clear" w:color="auto" w:fill="auto"/>
            <w:vAlign w:val="bottom"/>
            <w:hideMark/>
          </w:tcPr>
          <w:p w:rsidR="00496E75" w:rsidRPr="00720488" w:rsidRDefault="00496E75">
            <w:pPr>
              <w:rPr>
                <w:color w:val="000000"/>
                <w:sz w:val="20"/>
                <w:szCs w:val="20"/>
              </w:rPr>
            </w:pPr>
            <w:r w:rsidRPr="00720488">
              <w:rPr>
                <w:color w:val="000000"/>
                <w:sz w:val="20"/>
                <w:szCs w:val="20"/>
              </w:rPr>
              <w:t>Table</w:t>
            </w:r>
            <w:r w:rsidR="00B67FD1">
              <w:rPr>
                <w:color w:val="000000"/>
                <w:sz w:val="20"/>
                <w:szCs w:val="20"/>
              </w:rPr>
              <w:t xml:space="preserve"> 9</w:t>
            </w:r>
          </w:p>
        </w:tc>
        <w:tc>
          <w:tcPr>
            <w:tcW w:w="2100" w:type="dxa"/>
            <w:gridSpan w:val="2"/>
            <w:tcBorders>
              <w:top w:val="single" w:sz="4" w:space="0" w:color="auto"/>
              <w:left w:val="nil"/>
              <w:bottom w:val="nil"/>
              <w:right w:val="nil"/>
            </w:tcBorders>
            <w:shd w:val="clear" w:color="auto" w:fill="auto"/>
            <w:vAlign w:val="bottom"/>
            <w:hideMark/>
          </w:tcPr>
          <w:p w:rsidR="00496E75" w:rsidRPr="00720488" w:rsidRDefault="00496E75">
            <w:pPr>
              <w:jc w:val="cente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vAlign w:val="bottom"/>
            <w:hideMark/>
          </w:tcPr>
          <w:p w:rsidR="00496E75" w:rsidRPr="00720488" w:rsidRDefault="00496E75">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 </w:t>
            </w:r>
          </w:p>
        </w:tc>
      </w:tr>
      <w:tr w:rsidR="00496E75" w:rsidRPr="00720488" w:rsidTr="00496E75">
        <w:trPr>
          <w:trHeight w:val="510"/>
        </w:trPr>
        <w:tc>
          <w:tcPr>
            <w:tcW w:w="1920" w:type="dxa"/>
            <w:tcBorders>
              <w:top w:val="nil"/>
              <w:left w:val="nil"/>
              <w:bottom w:val="nil"/>
              <w:right w:val="nil"/>
            </w:tcBorders>
            <w:shd w:val="clear" w:color="auto" w:fill="auto"/>
            <w:vAlign w:val="bottom"/>
            <w:hideMark/>
          </w:tcPr>
          <w:p w:rsidR="00496E75" w:rsidRPr="00720488" w:rsidRDefault="00496E75">
            <w:pPr>
              <w:rPr>
                <w:color w:val="000000"/>
                <w:sz w:val="20"/>
                <w:szCs w:val="20"/>
              </w:rPr>
            </w:pPr>
            <w:r w:rsidRPr="00720488">
              <w:rPr>
                <w:color w:val="000000"/>
                <w:sz w:val="20"/>
                <w:szCs w:val="20"/>
              </w:rPr>
              <w:t>Seek Internships to Obtain a Job</w:t>
            </w: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1140" w:type="dxa"/>
            <w:tcBorders>
              <w:top w:val="nil"/>
              <w:left w:val="nil"/>
              <w:bottom w:val="nil"/>
              <w:right w:val="nil"/>
            </w:tcBorders>
            <w:shd w:val="clear" w:color="auto" w:fill="auto"/>
            <w:vAlign w:val="bottom"/>
            <w:hideMark/>
          </w:tcPr>
          <w:p w:rsidR="00496E75" w:rsidRPr="00720488" w:rsidRDefault="00496E75">
            <w:pPr>
              <w:jc w:val="center"/>
              <w:rPr>
                <w:color w:val="000000"/>
                <w:sz w:val="20"/>
                <w:szCs w:val="20"/>
              </w:rPr>
            </w:pPr>
            <w:r w:rsidRPr="00720488">
              <w:rPr>
                <w:color w:val="000000"/>
                <w:sz w:val="20"/>
                <w:szCs w:val="20"/>
              </w:rPr>
              <w:t>Spain</w:t>
            </w:r>
          </w:p>
        </w:tc>
        <w:tc>
          <w:tcPr>
            <w:tcW w:w="960" w:type="dxa"/>
            <w:tcBorders>
              <w:top w:val="nil"/>
              <w:left w:val="nil"/>
              <w:bottom w:val="nil"/>
              <w:right w:val="nil"/>
            </w:tcBorders>
            <w:shd w:val="clear" w:color="auto" w:fill="auto"/>
            <w:vAlign w:val="bottom"/>
            <w:hideMark/>
          </w:tcPr>
          <w:p w:rsidR="00496E75" w:rsidRPr="00720488" w:rsidRDefault="00496E75">
            <w:pPr>
              <w:jc w:val="center"/>
              <w:rPr>
                <w:color w:val="000000"/>
                <w:sz w:val="20"/>
                <w:szCs w:val="20"/>
              </w:rPr>
            </w:pPr>
            <w:r w:rsidRPr="00720488">
              <w:rPr>
                <w:color w:val="000000"/>
                <w:sz w:val="20"/>
                <w:szCs w:val="20"/>
              </w:rPr>
              <w:t>Sweden</w:t>
            </w: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jc w:val="center"/>
              <w:rPr>
                <w:color w:val="000000"/>
                <w:sz w:val="20"/>
                <w:szCs w:val="20"/>
              </w:rPr>
            </w:pPr>
            <w:r w:rsidRPr="00720488">
              <w:rPr>
                <w:color w:val="000000"/>
                <w:sz w:val="20"/>
                <w:szCs w:val="20"/>
              </w:rPr>
              <w:t>r</w:t>
            </w:r>
          </w:p>
        </w:tc>
        <w:tc>
          <w:tcPr>
            <w:tcW w:w="960" w:type="dxa"/>
            <w:tcBorders>
              <w:top w:val="nil"/>
              <w:left w:val="nil"/>
              <w:bottom w:val="nil"/>
              <w:right w:val="nil"/>
            </w:tcBorders>
            <w:shd w:val="clear" w:color="auto" w:fill="auto"/>
            <w:noWrap/>
            <w:vAlign w:val="bottom"/>
            <w:hideMark/>
          </w:tcPr>
          <w:p w:rsidR="00496E75" w:rsidRPr="00720488" w:rsidRDefault="00496E75">
            <w:pPr>
              <w:jc w:val="center"/>
              <w:rPr>
                <w:color w:val="000000"/>
                <w:sz w:val="20"/>
                <w:szCs w:val="20"/>
              </w:rPr>
            </w:pPr>
            <w:r w:rsidRPr="00720488">
              <w:rPr>
                <w:color w:val="000000"/>
                <w:sz w:val="20"/>
                <w:szCs w:val="20"/>
              </w:rPr>
              <w:t>Sig</w:t>
            </w: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1140" w:type="dxa"/>
            <w:tcBorders>
              <w:top w:val="nil"/>
              <w:left w:val="nil"/>
              <w:bottom w:val="nil"/>
              <w:right w:val="nil"/>
            </w:tcBorders>
            <w:shd w:val="clear" w:color="auto" w:fill="auto"/>
            <w:noWrap/>
            <w:vAlign w:val="bottom"/>
            <w:hideMark/>
          </w:tcPr>
          <w:p w:rsidR="00496E75" w:rsidRPr="00720488" w:rsidRDefault="00496E75">
            <w:pPr>
              <w:jc w:val="center"/>
              <w:rPr>
                <w:color w:val="000000"/>
                <w:sz w:val="20"/>
                <w:szCs w:val="20"/>
              </w:rPr>
            </w:pPr>
            <w:r w:rsidRPr="00720488">
              <w:rPr>
                <w:color w:val="000000"/>
                <w:sz w:val="20"/>
                <w:szCs w:val="20"/>
              </w:rPr>
              <w:t>38%</w:t>
            </w:r>
          </w:p>
        </w:tc>
        <w:tc>
          <w:tcPr>
            <w:tcW w:w="960" w:type="dxa"/>
            <w:tcBorders>
              <w:top w:val="nil"/>
              <w:left w:val="nil"/>
              <w:bottom w:val="nil"/>
              <w:right w:val="nil"/>
            </w:tcBorders>
            <w:shd w:val="clear" w:color="auto" w:fill="auto"/>
            <w:noWrap/>
            <w:vAlign w:val="bottom"/>
            <w:hideMark/>
          </w:tcPr>
          <w:p w:rsidR="00496E75" w:rsidRPr="00720488" w:rsidRDefault="00496E75">
            <w:pPr>
              <w:jc w:val="center"/>
              <w:rPr>
                <w:color w:val="000000"/>
                <w:sz w:val="20"/>
                <w:szCs w:val="20"/>
              </w:rPr>
            </w:pPr>
            <w:r w:rsidRPr="00720488">
              <w:rPr>
                <w:color w:val="000000"/>
                <w:sz w:val="20"/>
                <w:szCs w:val="20"/>
              </w:rPr>
              <w:t>35%</w:t>
            </w: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43%</w:t>
            </w: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32%</w:t>
            </w: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40%</w:t>
            </w: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38%</w:t>
            </w: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hideMark/>
          </w:tcPr>
          <w:p w:rsidR="00496E75" w:rsidRPr="00720488" w:rsidRDefault="00496E75">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40%</w:t>
            </w: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39%</w:t>
            </w: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hideMark/>
          </w:tcPr>
          <w:p w:rsidR="00496E75" w:rsidRPr="00720488" w:rsidRDefault="00496E75">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44%</w:t>
            </w: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34%</w:t>
            </w: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60"/>
        </w:trPr>
        <w:tc>
          <w:tcPr>
            <w:tcW w:w="1920" w:type="dxa"/>
            <w:tcBorders>
              <w:top w:val="nil"/>
              <w:left w:val="nil"/>
              <w:bottom w:val="nil"/>
              <w:right w:val="nil"/>
            </w:tcBorders>
            <w:shd w:val="clear" w:color="auto" w:fill="auto"/>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46%</w:t>
            </w:r>
          </w:p>
        </w:tc>
        <w:tc>
          <w:tcPr>
            <w:tcW w:w="960" w:type="dxa"/>
            <w:tcBorders>
              <w:top w:val="nil"/>
              <w:left w:val="nil"/>
              <w:bottom w:val="nil"/>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36%</w:t>
            </w:r>
          </w:p>
        </w:tc>
        <w:tc>
          <w:tcPr>
            <w:tcW w:w="960" w:type="dxa"/>
            <w:tcBorders>
              <w:top w:val="nil"/>
              <w:left w:val="nil"/>
              <w:bottom w:val="nil"/>
              <w:right w:val="nil"/>
            </w:tcBorders>
            <w:shd w:val="clear" w:color="auto" w:fill="auto"/>
            <w:noWrap/>
            <w:hideMark/>
          </w:tcPr>
          <w:p w:rsidR="00496E75" w:rsidRPr="00720488" w:rsidRDefault="00496E75">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pPr>
              <w:rPr>
                <w:color w:val="000000"/>
                <w:sz w:val="20"/>
                <w:szCs w:val="20"/>
              </w:rPr>
            </w:pPr>
          </w:p>
        </w:tc>
      </w:tr>
      <w:tr w:rsidR="00496E75" w:rsidRPr="00720488" w:rsidTr="00496E75">
        <w:trPr>
          <w:trHeight w:val="290"/>
        </w:trPr>
        <w:tc>
          <w:tcPr>
            <w:tcW w:w="1920" w:type="dxa"/>
            <w:tcBorders>
              <w:top w:val="nil"/>
              <w:left w:val="nil"/>
              <w:bottom w:val="single" w:sz="4" w:space="0" w:color="auto"/>
              <w:right w:val="nil"/>
            </w:tcBorders>
            <w:shd w:val="clear" w:color="auto" w:fill="auto"/>
            <w:hideMark/>
          </w:tcPr>
          <w:p w:rsidR="00496E75" w:rsidRPr="00720488" w:rsidRDefault="00496E75">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496E75" w:rsidRPr="00720488" w:rsidRDefault="00496E75">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16%</w:t>
            </w:r>
          </w:p>
        </w:tc>
        <w:tc>
          <w:tcPr>
            <w:tcW w:w="960" w:type="dxa"/>
            <w:tcBorders>
              <w:top w:val="nil"/>
              <w:left w:val="nil"/>
              <w:bottom w:val="single" w:sz="4" w:space="0" w:color="auto"/>
              <w:right w:val="nil"/>
            </w:tcBorders>
            <w:shd w:val="clear" w:color="auto" w:fill="auto"/>
            <w:noWrap/>
            <w:hideMark/>
          </w:tcPr>
          <w:p w:rsidR="00496E75" w:rsidRPr="00720488" w:rsidRDefault="00496E75">
            <w:pPr>
              <w:jc w:val="center"/>
              <w:rPr>
                <w:color w:val="000000"/>
                <w:sz w:val="20"/>
                <w:szCs w:val="20"/>
              </w:rPr>
            </w:pPr>
            <w:r w:rsidRPr="00720488">
              <w:rPr>
                <w:color w:val="000000"/>
                <w:sz w:val="20"/>
                <w:szCs w:val="20"/>
              </w:rPr>
              <w:t>34%</w:t>
            </w:r>
          </w:p>
        </w:tc>
        <w:tc>
          <w:tcPr>
            <w:tcW w:w="960" w:type="dxa"/>
            <w:tcBorders>
              <w:top w:val="nil"/>
              <w:left w:val="nil"/>
              <w:bottom w:val="single" w:sz="4" w:space="0" w:color="auto"/>
              <w:right w:val="nil"/>
            </w:tcBorders>
            <w:shd w:val="clear" w:color="auto" w:fill="auto"/>
            <w:noWrap/>
            <w:hideMark/>
          </w:tcPr>
          <w:p w:rsidR="00496E75" w:rsidRPr="00720488" w:rsidRDefault="00496E75">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hideMark/>
          </w:tcPr>
          <w:p w:rsidR="00496E75" w:rsidRPr="00720488" w:rsidRDefault="00496E75">
            <w:pPr>
              <w:jc w:val="right"/>
              <w:rPr>
                <w:color w:val="000000"/>
                <w:sz w:val="20"/>
                <w:szCs w:val="20"/>
              </w:rPr>
            </w:pPr>
            <w:r w:rsidRPr="00720488">
              <w:rPr>
                <w:color w:val="000000"/>
                <w:sz w:val="20"/>
                <w:szCs w:val="20"/>
              </w:rPr>
              <w:t>-0.160</w:t>
            </w:r>
          </w:p>
        </w:tc>
        <w:tc>
          <w:tcPr>
            <w:tcW w:w="960" w:type="dxa"/>
            <w:tcBorders>
              <w:top w:val="nil"/>
              <w:left w:val="nil"/>
              <w:bottom w:val="single" w:sz="4" w:space="0" w:color="auto"/>
              <w:right w:val="nil"/>
            </w:tcBorders>
            <w:shd w:val="clear" w:color="auto" w:fill="auto"/>
            <w:noWrap/>
            <w:hideMark/>
          </w:tcPr>
          <w:p w:rsidR="00496E75" w:rsidRPr="00720488" w:rsidRDefault="00496E75">
            <w:pPr>
              <w:jc w:val="right"/>
              <w:rPr>
                <w:color w:val="000000"/>
                <w:sz w:val="20"/>
                <w:szCs w:val="20"/>
              </w:rPr>
            </w:pPr>
            <w:r w:rsidRPr="00720488">
              <w:rPr>
                <w:color w:val="000000"/>
                <w:sz w:val="20"/>
                <w:szCs w:val="20"/>
              </w:rPr>
              <w:t>.008</w:t>
            </w:r>
          </w:p>
        </w:tc>
      </w:tr>
    </w:tbl>
    <w:p w:rsidR="00496E75" w:rsidRPr="00720488" w:rsidRDefault="00496E75"/>
    <w:p w:rsidR="00496E75" w:rsidRPr="00720488" w:rsidRDefault="00B67FD1" w:rsidP="00B67FD1">
      <w:pPr>
        <w:jc w:val="both"/>
      </w:pPr>
      <w:r>
        <w:t>Another strategy is applying for jobs that were not advertised in the hope that the applicant might be fortunate to obtain a position. The Spanish students were twice as likely to employ this method</w:t>
      </w:r>
      <w:r w:rsidR="00E913A3">
        <w:t xml:space="preserve"> than Swedish students</w:t>
      </w:r>
      <w:r>
        <w:t xml:space="preserve">. In fact, there were statistically significant differences </w:t>
      </w:r>
      <w:r w:rsidR="00E913A3">
        <w:t>by both genders</w:t>
      </w:r>
      <w:r w:rsidR="00D0773D">
        <w:t xml:space="preserve"> and </w:t>
      </w:r>
      <w:r w:rsidR="00E913A3">
        <w:t xml:space="preserve">personality types as the Spanish students’ usage was twice that of Sweden.  However, while Spanish Business students applied for unsolicited jobs at more than twice the rate of Swedish students, </w:t>
      </w:r>
      <w:r w:rsidR="00784BD6">
        <w:t>the Spanish</w:t>
      </w:r>
      <w:r w:rsidR="00E913A3">
        <w:t xml:space="preserve"> </w:t>
      </w:r>
      <w:r>
        <w:t xml:space="preserve">non-business majors </w:t>
      </w:r>
      <w:r w:rsidR="00E913A3">
        <w:t xml:space="preserve">only slightly outpaced their Swedish counterparts </w:t>
      </w:r>
      <w:r>
        <w:t>(see Table 10).</w:t>
      </w:r>
    </w:p>
    <w:p w:rsidR="00496E75" w:rsidRDefault="00496E75"/>
    <w:p w:rsidR="00CC22BD" w:rsidRDefault="00CC22BD"/>
    <w:p w:rsidR="00CC22BD" w:rsidRDefault="00CC22BD"/>
    <w:p w:rsidR="00CC22BD" w:rsidRDefault="00CC22BD"/>
    <w:p w:rsidR="00CC22BD" w:rsidRDefault="00CC22BD"/>
    <w:p w:rsidR="007971BE" w:rsidRDefault="007971BE"/>
    <w:p w:rsidR="007971BE" w:rsidRDefault="007971BE"/>
    <w:p w:rsidR="007971BE" w:rsidRPr="00720488" w:rsidRDefault="007971BE"/>
    <w:p w:rsidR="006872FE" w:rsidRPr="00720488" w:rsidRDefault="006872FE"/>
    <w:tbl>
      <w:tblPr>
        <w:tblW w:w="7640" w:type="dxa"/>
        <w:tblInd w:w="93" w:type="dxa"/>
        <w:tblLook w:val="04A0"/>
      </w:tblPr>
      <w:tblGrid>
        <w:gridCol w:w="1920"/>
        <w:gridCol w:w="972"/>
        <w:gridCol w:w="1140"/>
        <w:gridCol w:w="960"/>
        <w:gridCol w:w="960"/>
        <w:gridCol w:w="740"/>
        <w:gridCol w:w="960"/>
      </w:tblGrid>
      <w:tr w:rsidR="006872FE" w:rsidRPr="00720488" w:rsidTr="006872FE">
        <w:trPr>
          <w:trHeight w:val="260"/>
        </w:trPr>
        <w:tc>
          <w:tcPr>
            <w:tcW w:w="1920" w:type="dxa"/>
            <w:tcBorders>
              <w:top w:val="single" w:sz="4" w:space="0" w:color="auto"/>
              <w:left w:val="nil"/>
              <w:bottom w:val="nil"/>
              <w:right w:val="nil"/>
            </w:tcBorders>
            <w:shd w:val="clear" w:color="auto" w:fill="auto"/>
            <w:vAlign w:val="bottom"/>
            <w:hideMark/>
          </w:tcPr>
          <w:p w:rsidR="006872FE" w:rsidRPr="00720488" w:rsidRDefault="006872FE">
            <w:pPr>
              <w:rPr>
                <w:color w:val="000000"/>
                <w:sz w:val="20"/>
                <w:szCs w:val="20"/>
              </w:rPr>
            </w:pPr>
            <w:r w:rsidRPr="00720488">
              <w:rPr>
                <w:color w:val="000000"/>
                <w:sz w:val="20"/>
                <w:szCs w:val="20"/>
              </w:rPr>
              <w:lastRenderedPageBreak/>
              <w:t>Table</w:t>
            </w:r>
            <w:r w:rsidR="00B67FD1">
              <w:rPr>
                <w:color w:val="000000"/>
                <w:sz w:val="20"/>
                <w:szCs w:val="20"/>
              </w:rPr>
              <w:t xml:space="preserve"> 10</w:t>
            </w:r>
          </w:p>
        </w:tc>
        <w:tc>
          <w:tcPr>
            <w:tcW w:w="960" w:type="dxa"/>
            <w:tcBorders>
              <w:top w:val="single" w:sz="4" w:space="0" w:color="auto"/>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vAlign w:val="bottom"/>
            <w:hideMark/>
          </w:tcPr>
          <w:p w:rsidR="006872FE" w:rsidRPr="00720488" w:rsidRDefault="006872FE">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vAlign w:val="bottom"/>
            <w:hideMark/>
          </w:tcPr>
          <w:p w:rsidR="006872FE" w:rsidRPr="00720488" w:rsidRDefault="006872FE">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vAlign w:val="bottom"/>
            <w:hideMark/>
          </w:tcPr>
          <w:p w:rsidR="006872FE" w:rsidRPr="00720488" w:rsidRDefault="006872FE">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Sig</w:t>
            </w:r>
          </w:p>
        </w:tc>
      </w:tr>
      <w:tr w:rsidR="006872FE" w:rsidRPr="00720488" w:rsidTr="006872FE">
        <w:trPr>
          <w:trHeight w:val="64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Do You Apply for Unsolicited Jobs</w:t>
            </w: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40%</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20%</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0.211</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.000</w:t>
            </w:r>
          </w:p>
        </w:tc>
      </w:tr>
      <w:tr w:rsidR="006872FE" w:rsidRPr="00720488" w:rsidTr="006872FE">
        <w:trPr>
          <w:trHeight w:val="260"/>
        </w:trPr>
        <w:tc>
          <w:tcPr>
            <w:tcW w:w="192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11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7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r>
      <w:tr w:rsidR="006872FE" w:rsidRPr="00720488" w:rsidTr="006872FE">
        <w:trPr>
          <w:trHeight w:val="29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47%</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20%</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0.290</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.000</w:t>
            </w:r>
          </w:p>
        </w:tc>
      </w:tr>
      <w:tr w:rsidR="006872FE" w:rsidRPr="00720488" w:rsidTr="006872FE">
        <w:trPr>
          <w:trHeight w:val="29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36%</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20%</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0.157</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.006</w:t>
            </w:r>
          </w:p>
        </w:tc>
      </w:tr>
      <w:tr w:rsidR="006872FE" w:rsidRPr="00720488" w:rsidTr="006872FE">
        <w:trPr>
          <w:trHeight w:val="260"/>
        </w:trPr>
        <w:tc>
          <w:tcPr>
            <w:tcW w:w="192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11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7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r>
      <w:tr w:rsidR="006872FE" w:rsidRPr="00720488" w:rsidTr="006872FE">
        <w:trPr>
          <w:trHeight w:val="29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42%</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19%</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0.233</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.002</w:t>
            </w:r>
          </w:p>
        </w:tc>
      </w:tr>
      <w:tr w:rsidR="006872FE" w:rsidRPr="00720488" w:rsidTr="006872FE">
        <w:trPr>
          <w:trHeight w:val="29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45%</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21%</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0.254</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.000</w:t>
            </w:r>
          </w:p>
        </w:tc>
      </w:tr>
      <w:tr w:rsidR="006872FE" w:rsidRPr="00720488" w:rsidTr="006872FE">
        <w:trPr>
          <w:trHeight w:val="260"/>
        </w:trPr>
        <w:tc>
          <w:tcPr>
            <w:tcW w:w="192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11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74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jc w:val="center"/>
              <w:rPr>
                <w:color w:val="000000"/>
                <w:sz w:val="20"/>
                <w:szCs w:val="20"/>
              </w:rPr>
            </w:pPr>
          </w:p>
        </w:tc>
      </w:tr>
      <w:tr w:rsidR="006872FE" w:rsidRPr="00720488" w:rsidTr="006872FE">
        <w:trPr>
          <w:trHeight w:val="290"/>
        </w:trPr>
        <w:tc>
          <w:tcPr>
            <w:tcW w:w="192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60"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45%</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20%</w:t>
            </w:r>
          </w:p>
        </w:tc>
        <w:tc>
          <w:tcPr>
            <w:tcW w:w="960"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4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0.266</w:t>
            </w:r>
          </w:p>
        </w:tc>
        <w:tc>
          <w:tcPr>
            <w:tcW w:w="960"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.000</w:t>
            </w:r>
          </w:p>
        </w:tc>
      </w:tr>
      <w:tr w:rsidR="006872FE" w:rsidRPr="00720488" w:rsidTr="006872FE">
        <w:trPr>
          <w:trHeight w:val="260"/>
        </w:trPr>
        <w:tc>
          <w:tcPr>
            <w:tcW w:w="1920" w:type="dxa"/>
            <w:tcBorders>
              <w:top w:val="nil"/>
              <w:left w:val="nil"/>
              <w:bottom w:val="single" w:sz="4" w:space="0" w:color="auto"/>
              <w:right w:val="nil"/>
            </w:tcBorders>
            <w:shd w:val="clear" w:color="auto" w:fill="auto"/>
            <w:hideMark/>
          </w:tcPr>
          <w:p w:rsidR="006872FE" w:rsidRPr="00720488" w:rsidRDefault="006872FE">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25%</w:t>
            </w:r>
          </w:p>
        </w:tc>
        <w:tc>
          <w:tcPr>
            <w:tcW w:w="960" w:type="dxa"/>
            <w:tcBorders>
              <w:top w:val="nil"/>
              <w:left w:val="nil"/>
              <w:bottom w:val="single" w:sz="4" w:space="0" w:color="auto"/>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19%</w:t>
            </w:r>
          </w:p>
        </w:tc>
        <w:tc>
          <w:tcPr>
            <w:tcW w:w="960" w:type="dxa"/>
            <w:tcBorders>
              <w:top w:val="nil"/>
              <w:left w:val="nil"/>
              <w:bottom w:val="single" w:sz="4" w:space="0" w:color="auto"/>
              <w:right w:val="nil"/>
            </w:tcBorders>
            <w:shd w:val="clear" w:color="auto" w:fill="auto"/>
            <w:noWrap/>
            <w:hideMark/>
          </w:tcPr>
          <w:p w:rsidR="006872FE" w:rsidRPr="00720488" w:rsidRDefault="006872FE">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 </w:t>
            </w:r>
          </w:p>
        </w:tc>
      </w:tr>
    </w:tbl>
    <w:p w:rsidR="006872FE" w:rsidRPr="00720488" w:rsidRDefault="006872FE"/>
    <w:p w:rsidR="002E37B3" w:rsidRPr="00720488" w:rsidRDefault="00A43388" w:rsidP="002E37B3">
      <w:pPr>
        <w:jc w:val="both"/>
      </w:pPr>
      <w:r>
        <w:t>The next part of the questionnaire focused on how these students prepared for interviews.</w:t>
      </w:r>
      <w:r w:rsidR="002E37B3">
        <w:t xml:space="preserve"> The first question sought to determine if students performed company research to help them prepare in advance of the interview. The Swedish students were </w:t>
      </w:r>
      <w:r w:rsidR="00E913A3">
        <w:t xml:space="preserve">12% </w:t>
      </w:r>
      <w:r w:rsidR="002E37B3">
        <w:t>more likely to perform company research than their Spanish counterparts</w:t>
      </w:r>
      <w:r w:rsidR="009723BC">
        <w:t>,</w:t>
      </w:r>
      <w:r w:rsidR="00E913A3">
        <w:t xml:space="preserve"> which resulted in a</w:t>
      </w:r>
      <w:r w:rsidR="002E37B3">
        <w:t xml:space="preserve"> slight but statistically significant </w:t>
      </w:r>
      <w:r w:rsidR="00E913A3">
        <w:t>difference</w:t>
      </w:r>
      <w:r w:rsidR="002E37B3">
        <w:t xml:space="preserve">. </w:t>
      </w:r>
      <w:r w:rsidR="00E913A3">
        <w:t xml:space="preserve">However, no differences by gender </w:t>
      </w:r>
      <w:r w:rsidR="009723BC">
        <w:t>or</w:t>
      </w:r>
      <w:r w:rsidR="00E913A3">
        <w:t xml:space="preserve"> personality type were found. Interestingly</w:t>
      </w:r>
      <w:r w:rsidR="002E37B3">
        <w:t>, Swedish females were the most apt to employ this strategy</w:t>
      </w:r>
      <w:r w:rsidR="00E913A3">
        <w:t xml:space="preserve"> while Spanish non-Business majors were the least likely</w:t>
      </w:r>
      <w:r w:rsidR="00083760">
        <w:t xml:space="preserve"> to perform research. If fact,</w:t>
      </w:r>
      <w:r w:rsidR="002E37B3">
        <w:t xml:space="preserve"> </w:t>
      </w:r>
      <w:r w:rsidR="00E913A3">
        <w:t xml:space="preserve">Swedish </w:t>
      </w:r>
      <w:r w:rsidR="002E37B3">
        <w:t xml:space="preserve">non-business students were </w:t>
      </w:r>
      <w:r w:rsidR="00E913A3">
        <w:t xml:space="preserve">more than twice as likely </w:t>
      </w:r>
      <w:r w:rsidR="002E37B3">
        <w:t>to perform research</w:t>
      </w:r>
      <w:r w:rsidR="00083760">
        <w:t xml:space="preserve"> which resulted in statistically significant differences</w:t>
      </w:r>
      <w:r w:rsidR="002E37B3">
        <w:t xml:space="preserve"> (see Table 11).</w:t>
      </w:r>
    </w:p>
    <w:p w:rsidR="000C4CFB" w:rsidRPr="008052FB" w:rsidRDefault="000C4CFB">
      <w:pPr>
        <w:rPr>
          <w:i/>
        </w:rPr>
      </w:pPr>
    </w:p>
    <w:p w:rsidR="000C4CFB" w:rsidRPr="008052FB" w:rsidRDefault="000C4CFB">
      <w:pPr>
        <w:rPr>
          <w:i/>
        </w:rPr>
      </w:pPr>
      <w:r w:rsidRPr="008052FB">
        <w:rPr>
          <w:i/>
        </w:rPr>
        <w:t>Interview Preparations</w:t>
      </w:r>
    </w:p>
    <w:tbl>
      <w:tblPr>
        <w:tblW w:w="7960" w:type="dxa"/>
        <w:tblInd w:w="93" w:type="dxa"/>
        <w:tblLook w:val="04A0"/>
      </w:tblPr>
      <w:tblGrid>
        <w:gridCol w:w="2228"/>
        <w:gridCol w:w="972"/>
        <w:gridCol w:w="1140"/>
        <w:gridCol w:w="960"/>
        <w:gridCol w:w="960"/>
        <w:gridCol w:w="740"/>
        <w:gridCol w:w="960"/>
      </w:tblGrid>
      <w:tr w:rsidR="002E37B3" w:rsidRPr="00720488" w:rsidTr="00B56400">
        <w:trPr>
          <w:trHeight w:val="260"/>
        </w:trPr>
        <w:tc>
          <w:tcPr>
            <w:tcW w:w="2240" w:type="dxa"/>
            <w:tcBorders>
              <w:top w:val="single" w:sz="4" w:space="0" w:color="auto"/>
              <w:left w:val="nil"/>
              <w:bottom w:val="nil"/>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Table</w:t>
            </w:r>
            <w:r>
              <w:rPr>
                <w:color w:val="000000"/>
                <w:sz w:val="20"/>
                <w:szCs w:val="20"/>
              </w:rPr>
              <w:t xml:space="preserve"> 11</w:t>
            </w:r>
          </w:p>
        </w:tc>
        <w:tc>
          <w:tcPr>
            <w:tcW w:w="960" w:type="dxa"/>
            <w:tcBorders>
              <w:top w:val="single" w:sz="4" w:space="0" w:color="auto"/>
              <w:left w:val="nil"/>
              <w:bottom w:val="nil"/>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noWrap/>
            <w:hideMark/>
          </w:tcPr>
          <w:p w:rsidR="002E37B3" w:rsidRPr="00720488" w:rsidRDefault="002E37B3" w:rsidP="00B56400">
            <w:pPr>
              <w:jc w:val="right"/>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r w:rsidRPr="00720488">
              <w:rPr>
                <w:color w:val="000000"/>
                <w:sz w:val="20"/>
                <w:szCs w:val="20"/>
              </w:rPr>
              <w:t>Sig</w:t>
            </w:r>
          </w:p>
        </w:tc>
      </w:tr>
      <w:tr w:rsidR="002E37B3" w:rsidRPr="00720488" w:rsidTr="00B56400">
        <w:trPr>
          <w:trHeight w:val="75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Do You Perform Company Research Before the Interview</w:t>
            </w: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44%</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56%</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-0.116</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.004</w:t>
            </w: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50%</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60%</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44%</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53%</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p>
        </w:tc>
        <w:tc>
          <w:tcPr>
            <w:tcW w:w="7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47%</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55%</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49%</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57%</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p>
        </w:tc>
        <w:tc>
          <w:tcPr>
            <w:tcW w:w="7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p>
        </w:tc>
      </w:tr>
      <w:tr w:rsidR="002E37B3" w:rsidRPr="00720488" w:rsidTr="00B56400">
        <w:trPr>
          <w:trHeight w:val="260"/>
        </w:trPr>
        <w:tc>
          <w:tcPr>
            <w:tcW w:w="2240" w:type="dxa"/>
            <w:tcBorders>
              <w:top w:val="nil"/>
              <w:left w:val="nil"/>
              <w:bottom w:val="nil"/>
              <w:right w:val="nil"/>
            </w:tcBorders>
            <w:shd w:val="clear" w:color="auto" w:fill="auto"/>
            <w:hideMark/>
          </w:tcPr>
          <w:p w:rsidR="002E37B3" w:rsidRPr="00720488" w:rsidRDefault="002E37B3"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51%</w:t>
            </w:r>
          </w:p>
        </w:tc>
        <w:tc>
          <w:tcPr>
            <w:tcW w:w="960" w:type="dxa"/>
            <w:tcBorders>
              <w:top w:val="nil"/>
              <w:left w:val="nil"/>
              <w:bottom w:val="nil"/>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53%</w:t>
            </w:r>
          </w:p>
        </w:tc>
        <w:tc>
          <w:tcPr>
            <w:tcW w:w="960" w:type="dxa"/>
            <w:tcBorders>
              <w:top w:val="nil"/>
              <w:left w:val="nil"/>
              <w:bottom w:val="nil"/>
              <w:right w:val="nil"/>
            </w:tcBorders>
            <w:shd w:val="clear" w:color="auto" w:fill="auto"/>
            <w:noWrap/>
            <w:hideMark/>
          </w:tcPr>
          <w:p w:rsidR="002E37B3" w:rsidRPr="00720488" w:rsidRDefault="002E37B3"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2E37B3" w:rsidRPr="00720488" w:rsidRDefault="002E37B3" w:rsidP="00B56400">
            <w:pPr>
              <w:jc w:val="center"/>
              <w:rPr>
                <w:color w:val="000000"/>
                <w:sz w:val="20"/>
                <w:szCs w:val="20"/>
              </w:rPr>
            </w:pPr>
          </w:p>
        </w:tc>
      </w:tr>
      <w:tr w:rsidR="002E37B3" w:rsidRPr="00720488" w:rsidTr="00B56400">
        <w:trPr>
          <w:trHeight w:val="290"/>
        </w:trPr>
        <w:tc>
          <w:tcPr>
            <w:tcW w:w="2240" w:type="dxa"/>
            <w:tcBorders>
              <w:top w:val="nil"/>
              <w:left w:val="nil"/>
              <w:bottom w:val="single" w:sz="4" w:space="0" w:color="auto"/>
              <w:right w:val="nil"/>
            </w:tcBorders>
            <w:shd w:val="clear" w:color="auto" w:fill="auto"/>
            <w:hideMark/>
          </w:tcPr>
          <w:p w:rsidR="002E37B3" w:rsidRPr="00720488" w:rsidRDefault="002E37B3" w:rsidP="00B56400">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2E37B3" w:rsidRPr="00720488" w:rsidRDefault="002E37B3" w:rsidP="00B56400">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23%</w:t>
            </w:r>
          </w:p>
        </w:tc>
        <w:tc>
          <w:tcPr>
            <w:tcW w:w="960" w:type="dxa"/>
            <w:tcBorders>
              <w:top w:val="nil"/>
              <w:left w:val="nil"/>
              <w:bottom w:val="single" w:sz="4" w:space="0" w:color="auto"/>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58%</w:t>
            </w:r>
          </w:p>
        </w:tc>
        <w:tc>
          <w:tcPr>
            <w:tcW w:w="960" w:type="dxa"/>
            <w:tcBorders>
              <w:top w:val="nil"/>
              <w:left w:val="nil"/>
              <w:bottom w:val="single" w:sz="4" w:space="0" w:color="auto"/>
              <w:right w:val="nil"/>
            </w:tcBorders>
            <w:shd w:val="clear" w:color="auto" w:fill="auto"/>
            <w:noWrap/>
            <w:hideMark/>
          </w:tcPr>
          <w:p w:rsidR="002E37B3" w:rsidRPr="00720488" w:rsidRDefault="002E37B3" w:rsidP="00B56400">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-0.282</w:t>
            </w:r>
          </w:p>
        </w:tc>
        <w:tc>
          <w:tcPr>
            <w:tcW w:w="960" w:type="dxa"/>
            <w:tcBorders>
              <w:top w:val="nil"/>
              <w:left w:val="nil"/>
              <w:bottom w:val="single" w:sz="4" w:space="0" w:color="auto"/>
              <w:right w:val="nil"/>
            </w:tcBorders>
            <w:shd w:val="clear" w:color="auto" w:fill="auto"/>
            <w:noWrap/>
            <w:hideMark/>
          </w:tcPr>
          <w:p w:rsidR="002E37B3" w:rsidRPr="00720488" w:rsidRDefault="002E37B3" w:rsidP="00B56400">
            <w:pPr>
              <w:jc w:val="center"/>
              <w:rPr>
                <w:color w:val="000000"/>
                <w:sz w:val="20"/>
                <w:szCs w:val="20"/>
              </w:rPr>
            </w:pPr>
            <w:r w:rsidRPr="00720488">
              <w:rPr>
                <w:color w:val="000000"/>
                <w:sz w:val="20"/>
                <w:szCs w:val="20"/>
              </w:rPr>
              <w:t>.000</w:t>
            </w:r>
          </w:p>
        </w:tc>
      </w:tr>
    </w:tbl>
    <w:p w:rsidR="002E37B3" w:rsidRDefault="002E37B3"/>
    <w:p w:rsidR="00596A25" w:rsidRDefault="002E37B3" w:rsidP="00D72C5A">
      <w:pPr>
        <w:jc w:val="both"/>
      </w:pPr>
      <w:r>
        <w:t>Mock interviews are practi</w:t>
      </w:r>
      <w:r w:rsidR="00D72C5A">
        <w:t xml:space="preserve">ce interviews which can be conducted by faculty or friends to give the student an opportunity to better prepare </w:t>
      </w:r>
      <w:r w:rsidR="00083760">
        <w:t xml:space="preserve">their interviewing skills by </w:t>
      </w:r>
      <w:r w:rsidR="00D72C5A">
        <w:t>work</w:t>
      </w:r>
      <w:r w:rsidR="00083760">
        <w:t>ing</w:t>
      </w:r>
      <w:r w:rsidR="00D72C5A">
        <w:t xml:space="preserve"> the bugs out of their possible responses</w:t>
      </w:r>
      <w:r w:rsidR="00083760">
        <w:t xml:space="preserve"> in a safe, </w:t>
      </w:r>
      <w:r w:rsidR="009723BC">
        <w:t>low pressure</w:t>
      </w:r>
      <w:r w:rsidR="00596A25">
        <w:t xml:space="preserve"> surrounding</w:t>
      </w:r>
      <w:r w:rsidR="00D72C5A">
        <w:t>. Interestingly, less than 10% of the Swedish students used this method</w:t>
      </w:r>
      <w:r w:rsidR="00596A25">
        <w:t xml:space="preserve"> while Spanish </w:t>
      </w:r>
      <w:r w:rsidR="00D72C5A">
        <w:t>students were twice as likely to participate in practice interview</w:t>
      </w:r>
      <w:r w:rsidR="00596A25">
        <w:t>s w</w:t>
      </w:r>
      <w:r w:rsidR="00D72C5A">
        <w:t xml:space="preserve">hich resulted in a slight but statistically significant difference. </w:t>
      </w:r>
    </w:p>
    <w:p w:rsidR="00596A25" w:rsidRDefault="00596A25" w:rsidP="00D72C5A">
      <w:pPr>
        <w:jc w:val="both"/>
      </w:pPr>
    </w:p>
    <w:p w:rsidR="00596A25" w:rsidRDefault="00D72C5A" w:rsidP="00D72C5A">
      <w:pPr>
        <w:jc w:val="both"/>
      </w:pPr>
      <w:r>
        <w:t xml:space="preserve">In fact, the largest </w:t>
      </w:r>
      <w:r w:rsidR="00596A25">
        <w:t>variances of 15% were found with Female and Business students from Spain.</w:t>
      </w:r>
    </w:p>
    <w:p w:rsidR="002E37B3" w:rsidRDefault="00596A25" w:rsidP="00D72C5A">
      <w:pPr>
        <w:jc w:val="both"/>
      </w:pPr>
      <w:r>
        <w:t>Further, Spanish extroverts were statistically more likely to participate in these practice interviews</w:t>
      </w:r>
      <w:r w:rsidR="00D72C5A">
        <w:t xml:space="preserve"> (see Table 12). </w:t>
      </w:r>
    </w:p>
    <w:p w:rsidR="00E141E7" w:rsidRDefault="00E141E7" w:rsidP="00D72C5A">
      <w:pPr>
        <w:jc w:val="both"/>
      </w:pPr>
    </w:p>
    <w:tbl>
      <w:tblPr>
        <w:tblW w:w="7960" w:type="dxa"/>
        <w:tblInd w:w="93" w:type="dxa"/>
        <w:tblLook w:val="04A0"/>
      </w:tblPr>
      <w:tblGrid>
        <w:gridCol w:w="2228"/>
        <w:gridCol w:w="972"/>
        <w:gridCol w:w="1140"/>
        <w:gridCol w:w="960"/>
        <w:gridCol w:w="960"/>
        <w:gridCol w:w="740"/>
        <w:gridCol w:w="960"/>
      </w:tblGrid>
      <w:tr w:rsidR="000C4CFB" w:rsidRPr="00720488" w:rsidTr="007971BE">
        <w:trPr>
          <w:trHeight w:val="260"/>
        </w:trPr>
        <w:tc>
          <w:tcPr>
            <w:tcW w:w="2228" w:type="dxa"/>
            <w:tcBorders>
              <w:top w:val="single" w:sz="4" w:space="0" w:color="auto"/>
              <w:left w:val="nil"/>
              <w:bottom w:val="nil"/>
              <w:right w:val="nil"/>
            </w:tcBorders>
            <w:shd w:val="clear" w:color="auto" w:fill="auto"/>
            <w:hideMark/>
          </w:tcPr>
          <w:p w:rsidR="000C4CFB" w:rsidRPr="00720488" w:rsidRDefault="000C4CFB" w:rsidP="00B67FD1">
            <w:pPr>
              <w:rPr>
                <w:color w:val="000000"/>
                <w:sz w:val="20"/>
                <w:szCs w:val="20"/>
              </w:rPr>
            </w:pPr>
            <w:r w:rsidRPr="00720488">
              <w:rPr>
                <w:color w:val="000000"/>
                <w:sz w:val="20"/>
                <w:szCs w:val="20"/>
              </w:rPr>
              <w:lastRenderedPageBreak/>
              <w:t xml:space="preserve">Table </w:t>
            </w:r>
            <w:r w:rsidR="00B67FD1">
              <w:rPr>
                <w:color w:val="000000"/>
                <w:sz w:val="20"/>
                <w:szCs w:val="20"/>
              </w:rPr>
              <w:t xml:space="preserve">12     </w:t>
            </w:r>
          </w:p>
        </w:tc>
        <w:tc>
          <w:tcPr>
            <w:tcW w:w="972"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vAlign w:val="bottom"/>
            <w:hideMark/>
          </w:tcPr>
          <w:p w:rsidR="000C4CFB" w:rsidRPr="00720488" w:rsidRDefault="000C4CFB">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0C4CFB" w:rsidRPr="00720488" w:rsidRDefault="000C4CFB">
            <w:pPr>
              <w:jc w:val="center"/>
              <w:rPr>
                <w:color w:val="000000"/>
                <w:sz w:val="20"/>
                <w:szCs w:val="20"/>
              </w:rPr>
            </w:pPr>
            <w:r w:rsidRPr="00720488">
              <w:rPr>
                <w:color w:val="000000"/>
                <w:sz w:val="20"/>
                <w:szCs w:val="20"/>
              </w:rPr>
              <w:t>Sig</w:t>
            </w:r>
          </w:p>
        </w:tc>
      </w:tr>
      <w:tr w:rsidR="000C4CFB" w:rsidRPr="00720488" w:rsidTr="007971BE">
        <w:trPr>
          <w:trHeight w:val="29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 xml:space="preserve"> Mock Interviews</w:t>
            </w: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19%</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9%</w:t>
            </w: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0.142</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7971BE">
        <w:trPr>
          <w:trHeight w:val="29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596A25" w:rsidRDefault="00596A25">
            <w:pPr>
              <w:rPr>
                <w:color w:val="000000"/>
                <w:sz w:val="20"/>
                <w:szCs w:val="20"/>
              </w:rPr>
            </w:pPr>
          </w:p>
          <w:p w:rsidR="000C4CFB" w:rsidRPr="00720488" w:rsidRDefault="000C4CFB">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596A25" w:rsidRDefault="00596A25">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24%</w:t>
            </w:r>
          </w:p>
        </w:tc>
        <w:tc>
          <w:tcPr>
            <w:tcW w:w="960" w:type="dxa"/>
            <w:tcBorders>
              <w:top w:val="nil"/>
              <w:left w:val="nil"/>
              <w:bottom w:val="nil"/>
              <w:right w:val="nil"/>
            </w:tcBorders>
            <w:shd w:val="clear" w:color="auto" w:fill="auto"/>
            <w:noWrap/>
            <w:hideMark/>
          </w:tcPr>
          <w:p w:rsidR="00596A25" w:rsidRDefault="00596A25">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9%</w:t>
            </w:r>
          </w:p>
        </w:tc>
        <w:tc>
          <w:tcPr>
            <w:tcW w:w="960" w:type="dxa"/>
            <w:tcBorders>
              <w:top w:val="nil"/>
              <w:left w:val="nil"/>
              <w:bottom w:val="nil"/>
              <w:right w:val="nil"/>
            </w:tcBorders>
            <w:shd w:val="clear" w:color="auto" w:fill="auto"/>
            <w:noWrap/>
            <w:hideMark/>
          </w:tcPr>
          <w:p w:rsidR="000C4CFB" w:rsidRDefault="000C4CFB">
            <w:pPr>
              <w:jc w:val="right"/>
              <w:rPr>
                <w:color w:val="000000"/>
                <w:sz w:val="20"/>
                <w:szCs w:val="20"/>
              </w:rPr>
            </w:pPr>
          </w:p>
          <w:p w:rsidR="00596A25" w:rsidRPr="00720488" w:rsidRDefault="00596A25">
            <w:pPr>
              <w:jc w:val="right"/>
              <w:rPr>
                <w:color w:val="000000"/>
                <w:sz w:val="20"/>
                <w:szCs w:val="20"/>
              </w:rPr>
            </w:pPr>
          </w:p>
        </w:tc>
        <w:tc>
          <w:tcPr>
            <w:tcW w:w="740" w:type="dxa"/>
            <w:tcBorders>
              <w:top w:val="nil"/>
              <w:left w:val="nil"/>
              <w:bottom w:val="nil"/>
              <w:right w:val="nil"/>
            </w:tcBorders>
            <w:shd w:val="clear" w:color="auto" w:fill="auto"/>
            <w:noWrap/>
            <w:hideMark/>
          </w:tcPr>
          <w:p w:rsidR="00596A25" w:rsidRDefault="00596A25">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0.206</w:t>
            </w:r>
          </w:p>
        </w:tc>
        <w:tc>
          <w:tcPr>
            <w:tcW w:w="960" w:type="dxa"/>
            <w:tcBorders>
              <w:top w:val="nil"/>
              <w:left w:val="nil"/>
              <w:bottom w:val="nil"/>
              <w:right w:val="nil"/>
            </w:tcBorders>
            <w:shd w:val="clear" w:color="auto" w:fill="auto"/>
            <w:noWrap/>
            <w:hideMark/>
          </w:tcPr>
          <w:p w:rsidR="00596A25" w:rsidRDefault="00596A25">
            <w:pPr>
              <w:jc w:val="center"/>
              <w:rPr>
                <w:color w:val="000000"/>
                <w:sz w:val="20"/>
                <w:szCs w:val="20"/>
              </w:rPr>
            </w:pPr>
          </w:p>
          <w:p w:rsidR="000C4CFB" w:rsidRPr="00720488" w:rsidRDefault="000C4CFB">
            <w:pPr>
              <w:jc w:val="center"/>
              <w:rPr>
                <w:color w:val="000000"/>
                <w:sz w:val="20"/>
                <w:szCs w:val="20"/>
              </w:rPr>
            </w:pPr>
            <w:r w:rsidRPr="00720488">
              <w:rPr>
                <w:color w:val="000000"/>
                <w:sz w:val="20"/>
                <w:szCs w:val="20"/>
              </w:rPr>
              <w:t>.001</w:t>
            </w:r>
          </w:p>
        </w:tc>
      </w:tr>
      <w:tr w:rsidR="000C4CFB" w:rsidRPr="00720488" w:rsidTr="007971BE">
        <w:trPr>
          <w:trHeight w:val="26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17%</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10%</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971BE">
        <w:trPr>
          <w:trHeight w:val="26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971BE">
        <w:trPr>
          <w:trHeight w:val="26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23%</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13%</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0C4CFB" w:rsidRPr="00720488" w:rsidRDefault="000C4CFB">
            <w:pPr>
              <w:jc w:val="center"/>
              <w:rPr>
                <w:color w:val="000000"/>
                <w:sz w:val="20"/>
                <w:szCs w:val="20"/>
              </w:rPr>
            </w:pPr>
          </w:p>
        </w:tc>
      </w:tr>
      <w:tr w:rsidR="000C4CFB" w:rsidRPr="00720488" w:rsidTr="007971BE">
        <w:trPr>
          <w:trHeight w:val="29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hideMark/>
          </w:tcPr>
          <w:p w:rsidR="000C4CFB" w:rsidRPr="00720488" w:rsidRDefault="000C4CFB">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21%</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8%</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0.184</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7971BE">
        <w:trPr>
          <w:trHeight w:val="26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p>
        </w:tc>
      </w:tr>
      <w:tr w:rsidR="000C4CFB" w:rsidRPr="00720488" w:rsidTr="007971BE">
        <w:trPr>
          <w:trHeight w:val="290"/>
        </w:trPr>
        <w:tc>
          <w:tcPr>
            <w:tcW w:w="2228" w:type="dxa"/>
            <w:tcBorders>
              <w:top w:val="nil"/>
              <w:left w:val="nil"/>
              <w:bottom w:val="nil"/>
              <w:right w:val="nil"/>
            </w:tcBorders>
            <w:shd w:val="clear" w:color="auto" w:fill="auto"/>
            <w:hideMark/>
          </w:tcPr>
          <w:p w:rsidR="000C4CFB" w:rsidRPr="00720488" w:rsidRDefault="000C4CFB">
            <w:pPr>
              <w:rPr>
                <w:color w:val="000000"/>
                <w:sz w:val="20"/>
                <w:szCs w:val="20"/>
              </w:rPr>
            </w:pPr>
          </w:p>
        </w:tc>
        <w:tc>
          <w:tcPr>
            <w:tcW w:w="972" w:type="dxa"/>
            <w:tcBorders>
              <w:top w:val="nil"/>
              <w:left w:val="nil"/>
              <w:bottom w:val="nil"/>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22%</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7%</w:t>
            </w:r>
          </w:p>
        </w:tc>
        <w:tc>
          <w:tcPr>
            <w:tcW w:w="960" w:type="dxa"/>
            <w:tcBorders>
              <w:top w:val="nil"/>
              <w:left w:val="nil"/>
              <w:bottom w:val="nil"/>
              <w:right w:val="nil"/>
            </w:tcBorders>
            <w:shd w:val="clear" w:color="auto" w:fill="auto"/>
            <w:noWrap/>
            <w:hideMark/>
          </w:tcPr>
          <w:p w:rsidR="000C4CFB" w:rsidRPr="00720488" w:rsidRDefault="000C4CFB">
            <w:pPr>
              <w:jc w:val="right"/>
              <w:rPr>
                <w:color w:val="000000"/>
                <w:sz w:val="20"/>
                <w:szCs w:val="20"/>
              </w:rPr>
            </w:pPr>
          </w:p>
        </w:tc>
        <w:tc>
          <w:tcPr>
            <w:tcW w:w="74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0.208</w:t>
            </w:r>
          </w:p>
        </w:tc>
        <w:tc>
          <w:tcPr>
            <w:tcW w:w="960" w:type="dxa"/>
            <w:tcBorders>
              <w:top w:val="nil"/>
              <w:left w:val="nil"/>
              <w:bottom w:val="nil"/>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.000</w:t>
            </w:r>
          </w:p>
        </w:tc>
      </w:tr>
      <w:tr w:rsidR="000C4CFB" w:rsidRPr="00720488" w:rsidTr="007971BE">
        <w:trPr>
          <w:trHeight w:val="260"/>
        </w:trPr>
        <w:tc>
          <w:tcPr>
            <w:tcW w:w="2228" w:type="dxa"/>
            <w:tcBorders>
              <w:top w:val="nil"/>
              <w:left w:val="nil"/>
              <w:bottom w:val="single" w:sz="4" w:space="0" w:color="auto"/>
              <w:right w:val="nil"/>
            </w:tcBorders>
            <w:shd w:val="clear" w:color="auto" w:fill="auto"/>
            <w:hideMark/>
          </w:tcPr>
          <w:p w:rsidR="000C4CFB" w:rsidRPr="00720488" w:rsidRDefault="000C4CFB">
            <w:pPr>
              <w:rPr>
                <w:color w:val="000000"/>
                <w:sz w:val="20"/>
                <w:szCs w:val="20"/>
              </w:rPr>
            </w:pPr>
            <w:r w:rsidRPr="00720488">
              <w:rPr>
                <w:color w:val="000000"/>
                <w:sz w:val="20"/>
                <w:szCs w:val="20"/>
              </w:rPr>
              <w:t> </w:t>
            </w:r>
          </w:p>
        </w:tc>
        <w:tc>
          <w:tcPr>
            <w:tcW w:w="972"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13%</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center"/>
              <w:rPr>
                <w:color w:val="000000"/>
                <w:sz w:val="20"/>
                <w:szCs w:val="20"/>
              </w:rPr>
            </w:pPr>
            <w:r w:rsidRPr="00720488">
              <w:rPr>
                <w:color w:val="000000"/>
                <w:sz w:val="20"/>
                <w:szCs w:val="20"/>
              </w:rPr>
              <w:t>11%</w:t>
            </w:r>
          </w:p>
        </w:tc>
        <w:tc>
          <w:tcPr>
            <w:tcW w:w="960" w:type="dxa"/>
            <w:tcBorders>
              <w:top w:val="nil"/>
              <w:left w:val="nil"/>
              <w:bottom w:val="single" w:sz="4" w:space="0" w:color="auto"/>
              <w:right w:val="nil"/>
            </w:tcBorders>
            <w:shd w:val="clear" w:color="auto" w:fill="auto"/>
            <w:noWrap/>
            <w:hideMark/>
          </w:tcPr>
          <w:p w:rsidR="000C4CFB" w:rsidRPr="00720488" w:rsidRDefault="000C4CFB">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0C4CFB" w:rsidRPr="00720488" w:rsidRDefault="000C4CFB">
            <w:pPr>
              <w:rPr>
                <w:color w:val="000000"/>
                <w:sz w:val="20"/>
                <w:szCs w:val="20"/>
              </w:rPr>
            </w:pPr>
            <w:r w:rsidRPr="00720488">
              <w:rPr>
                <w:color w:val="000000"/>
                <w:sz w:val="20"/>
                <w:szCs w:val="20"/>
              </w:rPr>
              <w:t> </w:t>
            </w:r>
          </w:p>
        </w:tc>
      </w:tr>
    </w:tbl>
    <w:p w:rsidR="000C4CFB" w:rsidRPr="00720488" w:rsidRDefault="000C4CFB"/>
    <w:p w:rsidR="00937BF4" w:rsidRPr="00720488" w:rsidRDefault="00D72C5A" w:rsidP="009A36B7">
      <w:pPr>
        <w:jc w:val="both"/>
      </w:pPr>
      <w:r>
        <w:t xml:space="preserve">Some careers </w:t>
      </w:r>
      <w:r w:rsidR="009A36B7">
        <w:t xml:space="preserve">such as marketing, design, and education </w:t>
      </w:r>
      <w:r>
        <w:t>are creative in nature</w:t>
      </w:r>
      <w:r w:rsidR="00596A25">
        <w:t xml:space="preserve">. Often students in these academic programs keep samples of their work </w:t>
      </w:r>
      <w:r w:rsidR="009A36B7">
        <w:t xml:space="preserve">to showcase </w:t>
      </w:r>
      <w:r w:rsidR="00596A25">
        <w:t>their</w:t>
      </w:r>
      <w:r w:rsidR="009A36B7">
        <w:t xml:space="preserve"> creativity </w:t>
      </w:r>
      <w:r w:rsidR="00596A25">
        <w:t xml:space="preserve">by maintaining a personal </w:t>
      </w:r>
      <w:r w:rsidR="009A36B7">
        <w:t xml:space="preserve">portfolio. Surprisingly, approximately 40% of students from both countries kept portfolios. However, </w:t>
      </w:r>
      <w:r w:rsidR="00596A25">
        <w:t>Spanish introverts were nearly twice as likely maintain a portfolio</w:t>
      </w:r>
      <w:r w:rsidR="009723BC">
        <w:t>,</w:t>
      </w:r>
      <w:r w:rsidR="00596A25">
        <w:t xml:space="preserve"> which resulted in a statistically significant difference over their Swedish </w:t>
      </w:r>
      <w:r w:rsidR="00784BD6">
        <w:t>peer’s</w:t>
      </w:r>
      <w:r w:rsidR="009A36B7">
        <w:t xml:space="preserve"> (see Table 13).</w:t>
      </w:r>
    </w:p>
    <w:p w:rsidR="006872FE" w:rsidRPr="00720488" w:rsidRDefault="006872FE" w:rsidP="009A36B7">
      <w:pPr>
        <w:jc w:val="both"/>
      </w:pPr>
    </w:p>
    <w:tbl>
      <w:tblPr>
        <w:tblW w:w="8145" w:type="dxa"/>
        <w:tblInd w:w="93" w:type="dxa"/>
        <w:tblLook w:val="04A0"/>
      </w:tblPr>
      <w:tblGrid>
        <w:gridCol w:w="2280"/>
        <w:gridCol w:w="995"/>
        <w:gridCol w:w="1167"/>
        <w:gridCol w:w="982"/>
        <w:gridCol w:w="982"/>
        <w:gridCol w:w="757"/>
        <w:gridCol w:w="982"/>
      </w:tblGrid>
      <w:tr w:rsidR="006872FE" w:rsidRPr="00720488" w:rsidTr="00784BD6">
        <w:trPr>
          <w:trHeight w:val="261"/>
        </w:trPr>
        <w:tc>
          <w:tcPr>
            <w:tcW w:w="2280" w:type="dxa"/>
            <w:tcBorders>
              <w:top w:val="single" w:sz="4" w:space="0" w:color="auto"/>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Table</w:t>
            </w:r>
            <w:r w:rsidR="002E37B3">
              <w:rPr>
                <w:color w:val="000000"/>
                <w:sz w:val="20"/>
                <w:szCs w:val="20"/>
              </w:rPr>
              <w:t xml:space="preserve"> 13</w:t>
            </w:r>
          </w:p>
        </w:tc>
        <w:tc>
          <w:tcPr>
            <w:tcW w:w="995" w:type="dxa"/>
            <w:tcBorders>
              <w:top w:val="single" w:sz="4" w:space="0" w:color="auto"/>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 </w:t>
            </w:r>
          </w:p>
        </w:tc>
        <w:tc>
          <w:tcPr>
            <w:tcW w:w="1167" w:type="dxa"/>
            <w:tcBorders>
              <w:top w:val="single" w:sz="4" w:space="0" w:color="auto"/>
              <w:left w:val="nil"/>
              <w:bottom w:val="nil"/>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Spain</w:t>
            </w:r>
          </w:p>
        </w:tc>
        <w:tc>
          <w:tcPr>
            <w:tcW w:w="982" w:type="dxa"/>
            <w:tcBorders>
              <w:top w:val="single" w:sz="4" w:space="0" w:color="auto"/>
              <w:left w:val="nil"/>
              <w:bottom w:val="nil"/>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Sweden</w:t>
            </w:r>
          </w:p>
        </w:tc>
        <w:tc>
          <w:tcPr>
            <w:tcW w:w="982" w:type="dxa"/>
            <w:tcBorders>
              <w:top w:val="single" w:sz="4" w:space="0" w:color="auto"/>
              <w:left w:val="nil"/>
              <w:bottom w:val="nil"/>
              <w:right w:val="nil"/>
            </w:tcBorders>
            <w:shd w:val="clear" w:color="auto" w:fill="auto"/>
            <w:noWrap/>
            <w:hideMark/>
          </w:tcPr>
          <w:p w:rsidR="006872FE" w:rsidRPr="00720488" w:rsidRDefault="006872FE">
            <w:pPr>
              <w:jc w:val="right"/>
              <w:rPr>
                <w:color w:val="000000"/>
                <w:sz w:val="20"/>
                <w:szCs w:val="20"/>
              </w:rPr>
            </w:pPr>
            <w:r w:rsidRPr="00720488">
              <w:rPr>
                <w:color w:val="000000"/>
                <w:sz w:val="20"/>
                <w:szCs w:val="20"/>
              </w:rPr>
              <w:t> </w:t>
            </w:r>
          </w:p>
        </w:tc>
        <w:tc>
          <w:tcPr>
            <w:tcW w:w="757" w:type="dxa"/>
            <w:tcBorders>
              <w:top w:val="single" w:sz="4" w:space="0" w:color="auto"/>
              <w:left w:val="nil"/>
              <w:bottom w:val="nil"/>
              <w:right w:val="nil"/>
            </w:tcBorders>
            <w:shd w:val="clear" w:color="auto" w:fill="auto"/>
            <w:noWrap/>
            <w:vAlign w:val="bottom"/>
            <w:hideMark/>
          </w:tcPr>
          <w:p w:rsidR="006872FE" w:rsidRPr="00720488" w:rsidRDefault="00784BD6">
            <w:pPr>
              <w:jc w:val="center"/>
              <w:rPr>
                <w:color w:val="000000"/>
                <w:sz w:val="20"/>
                <w:szCs w:val="20"/>
              </w:rPr>
            </w:pPr>
            <w:r>
              <w:rPr>
                <w:color w:val="000000"/>
                <w:sz w:val="20"/>
                <w:szCs w:val="20"/>
              </w:rPr>
              <w:t>r</w:t>
            </w:r>
          </w:p>
        </w:tc>
        <w:tc>
          <w:tcPr>
            <w:tcW w:w="982" w:type="dxa"/>
            <w:tcBorders>
              <w:top w:val="single" w:sz="4" w:space="0" w:color="auto"/>
              <w:left w:val="nil"/>
              <w:bottom w:val="nil"/>
              <w:right w:val="nil"/>
            </w:tcBorders>
            <w:shd w:val="clear" w:color="auto" w:fill="auto"/>
            <w:noWrap/>
            <w:vAlign w:val="bottom"/>
            <w:hideMark/>
          </w:tcPr>
          <w:p w:rsidR="006872FE" w:rsidRPr="00720488" w:rsidRDefault="006872FE">
            <w:pPr>
              <w:jc w:val="center"/>
              <w:rPr>
                <w:color w:val="000000"/>
                <w:sz w:val="20"/>
                <w:szCs w:val="20"/>
              </w:rPr>
            </w:pPr>
            <w:r w:rsidRPr="00720488">
              <w:rPr>
                <w:color w:val="000000"/>
                <w:sz w:val="20"/>
                <w:szCs w:val="20"/>
              </w:rPr>
              <w:t>Sig</w:t>
            </w:r>
          </w:p>
        </w:tc>
      </w:tr>
      <w:tr w:rsidR="006872FE" w:rsidRPr="00720488" w:rsidTr="00784BD6">
        <w:trPr>
          <w:trHeight w:val="502"/>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Do You Maintain a Personal Portfolio</w:t>
            </w:r>
          </w:p>
        </w:tc>
        <w:tc>
          <w:tcPr>
            <w:tcW w:w="995"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42%</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36%</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Female</w:t>
            </w: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47%</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39%</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Male</w:t>
            </w: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43%</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34%</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9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Introvert</w:t>
            </w: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47%</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25%</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r w:rsidRPr="00720488">
              <w:rPr>
                <w:color w:val="000000"/>
                <w:sz w:val="20"/>
                <w:szCs w:val="20"/>
              </w:rPr>
              <w:t>0.217</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r w:rsidRPr="00720488">
              <w:rPr>
                <w:color w:val="000000"/>
                <w:sz w:val="20"/>
                <w:szCs w:val="20"/>
              </w:rPr>
              <w:t>.004</w:t>
            </w: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hideMark/>
          </w:tcPr>
          <w:p w:rsidR="006872FE" w:rsidRPr="00720488" w:rsidRDefault="006872FE">
            <w:pPr>
              <w:rPr>
                <w:color w:val="000000"/>
                <w:sz w:val="20"/>
                <w:szCs w:val="20"/>
              </w:rPr>
            </w:pPr>
            <w:r w:rsidRPr="00720488">
              <w:rPr>
                <w:color w:val="000000"/>
                <w:sz w:val="20"/>
                <w:szCs w:val="20"/>
              </w:rPr>
              <w:t>Extrovert</w:t>
            </w: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45%</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41%</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757"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r>
      <w:tr w:rsidR="006872FE" w:rsidRPr="00720488" w:rsidTr="00784BD6">
        <w:trPr>
          <w:trHeight w:val="261"/>
        </w:trPr>
        <w:tc>
          <w:tcPr>
            <w:tcW w:w="2280" w:type="dxa"/>
            <w:tcBorders>
              <w:top w:val="nil"/>
              <w:left w:val="nil"/>
              <w:bottom w:val="nil"/>
              <w:right w:val="nil"/>
            </w:tcBorders>
            <w:shd w:val="clear" w:color="auto" w:fill="auto"/>
            <w:hideMark/>
          </w:tcPr>
          <w:p w:rsidR="006872FE" w:rsidRPr="00720488" w:rsidRDefault="006872FE">
            <w:pPr>
              <w:rPr>
                <w:color w:val="000000"/>
                <w:sz w:val="20"/>
                <w:szCs w:val="20"/>
              </w:rPr>
            </w:pPr>
          </w:p>
        </w:tc>
        <w:tc>
          <w:tcPr>
            <w:tcW w:w="995"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Business</w:t>
            </w:r>
          </w:p>
        </w:tc>
        <w:tc>
          <w:tcPr>
            <w:tcW w:w="1167"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47%</w:t>
            </w:r>
          </w:p>
        </w:tc>
        <w:tc>
          <w:tcPr>
            <w:tcW w:w="982" w:type="dxa"/>
            <w:tcBorders>
              <w:top w:val="nil"/>
              <w:left w:val="nil"/>
              <w:bottom w:val="nil"/>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39%</w:t>
            </w:r>
          </w:p>
        </w:tc>
        <w:tc>
          <w:tcPr>
            <w:tcW w:w="982" w:type="dxa"/>
            <w:tcBorders>
              <w:top w:val="nil"/>
              <w:left w:val="nil"/>
              <w:bottom w:val="nil"/>
              <w:right w:val="nil"/>
            </w:tcBorders>
            <w:shd w:val="clear" w:color="auto" w:fill="auto"/>
            <w:noWrap/>
            <w:hideMark/>
          </w:tcPr>
          <w:p w:rsidR="006872FE" w:rsidRPr="00720488" w:rsidRDefault="006872FE">
            <w:pPr>
              <w:jc w:val="right"/>
              <w:rPr>
                <w:color w:val="000000"/>
                <w:sz w:val="20"/>
                <w:szCs w:val="20"/>
              </w:rPr>
            </w:pPr>
          </w:p>
        </w:tc>
        <w:tc>
          <w:tcPr>
            <w:tcW w:w="757"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c>
          <w:tcPr>
            <w:tcW w:w="982" w:type="dxa"/>
            <w:tcBorders>
              <w:top w:val="nil"/>
              <w:left w:val="nil"/>
              <w:bottom w:val="nil"/>
              <w:right w:val="nil"/>
            </w:tcBorders>
            <w:shd w:val="clear" w:color="auto" w:fill="auto"/>
            <w:noWrap/>
            <w:vAlign w:val="bottom"/>
            <w:hideMark/>
          </w:tcPr>
          <w:p w:rsidR="006872FE" w:rsidRPr="00720488" w:rsidRDefault="006872FE">
            <w:pPr>
              <w:rPr>
                <w:color w:val="000000"/>
                <w:sz w:val="20"/>
                <w:szCs w:val="20"/>
              </w:rPr>
            </w:pPr>
          </w:p>
        </w:tc>
      </w:tr>
      <w:tr w:rsidR="006872FE" w:rsidRPr="00720488" w:rsidTr="00784BD6">
        <w:trPr>
          <w:trHeight w:val="261"/>
        </w:trPr>
        <w:tc>
          <w:tcPr>
            <w:tcW w:w="2280" w:type="dxa"/>
            <w:tcBorders>
              <w:top w:val="nil"/>
              <w:left w:val="nil"/>
              <w:bottom w:val="single" w:sz="4" w:space="0" w:color="auto"/>
              <w:right w:val="nil"/>
            </w:tcBorders>
            <w:shd w:val="clear" w:color="auto" w:fill="auto"/>
            <w:hideMark/>
          </w:tcPr>
          <w:p w:rsidR="006872FE" w:rsidRPr="00720488" w:rsidRDefault="006872FE">
            <w:pPr>
              <w:rPr>
                <w:color w:val="000000"/>
                <w:sz w:val="20"/>
                <w:szCs w:val="20"/>
              </w:rPr>
            </w:pPr>
            <w:r w:rsidRPr="00720488">
              <w:rPr>
                <w:color w:val="000000"/>
                <w:sz w:val="20"/>
                <w:szCs w:val="20"/>
              </w:rPr>
              <w:t> </w:t>
            </w:r>
          </w:p>
        </w:tc>
        <w:tc>
          <w:tcPr>
            <w:tcW w:w="995" w:type="dxa"/>
            <w:tcBorders>
              <w:top w:val="nil"/>
              <w:left w:val="nil"/>
              <w:bottom w:val="single" w:sz="4" w:space="0" w:color="auto"/>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Other</w:t>
            </w:r>
          </w:p>
        </w:tc>
        <w:tc>
          <w:tcPr>
            <w:tcW w:w="1167" w:type="dxa"/>
            <w:tcBorders>
              <w:top w:val="nil"/>
              <w:left w:val="nil"/>
              <w:bottom w:val="single" w:sz="4" w:space="0" w:color="auto"/>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29%</w:t>
            </w:r>
          </w:p>
        </w:tc>
        <w:tc>
          <w:tcPr>
            <w:tcW w:w="982" w:type="dxa"/>
            <w:tcBorders>
              <w:top w:val="nil"/>
              <w:left w:val="nil"/>
              <w:bottom w:val="single" w:sz="4" w:space="0" w:color="auto"/>
              <w:right w:val="nil"/>
            </w:tcBorders>
            <w:shd w:val="clear" w:color="auto" w:fill="auto"/>
            <w:noWrap/>
            <w:hideMark/>
          </w:tcPr>
          <w:p w:rsidR="006872FE" w:rsidRPr="00720488" w:rsidRDefault="006872FE">
            <w:pPr>
              <w:jc w:val="center"/>
              <w:rPr>
                <w:color w:val="000000"/>
                <w:sz w:val="20"/>
                <w:szCs w:val="20"/>
              </w:rPr>
            </w:pPr>
            <w:r w:rsidRPr="00720488">
              <w:rPr>
                <w:color w:val="000000"/>
                <w:sz w:val="20"/>
                <w:szCs w:val="20"/>
              </w:rPr>
              <w:t>34%</w:t>
            </w:r>
          </w:p>
        </w:tc>
        <w:tc>
          <w:tcPr>
            <w:tcW w:w="982" w:type="dxa"/>
            <w:tcBorders>
              <w:top w:val="nil"/>
              <w:left w:val="nil"/>
              <w:bottom w:val="single" w:sz="4" w:space="0" w:color="auto"/>
              <w:right w:val="nil"/>
            </w:tcBorders>
            <w:shd w:val="clear" w:color="auto" w:fill="auto"/>
            <w:noWrap/>
            <w:hideMark/>
          </w:tcPr>
          <w:p w:rsidR="006872FE" w:rsidRPr="00720488" w:rsidRDefault="006872FE">
            <w:pPr>
              <w:jc w:val="right"/>
              <w:rPr>
                <w:color w:val="000000"/>
                <w:sz w:val="20"/>
                <w:szCs w:val="20"/>
              </w:rPr>
            </w:pPr>
            <w:r w:rsidRPr="00720488">
              <w:rPr>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 </w:t>
            </w:r>
          </w:p>
        </w:tc>
        <w:tc>
          <w:tcPr>
            <w:tcW w:w="982" w:type="dxa"/>
            <w:tcBorders>
              <w:top w:val="nil"/>
              <w:left w:val="nil"/>
              <w:bottom w:val="single" w:sz="4" w:space="0" w:color="auto"/>
              <w:right w:val="nil"/>
            </w:tcBorders>
            <w:shd w:val="clear" w:color="auto" w:fill="auto"/>
            <w:noWrap/>
            <w:vAlign w:val="bottom"/>
            <w:hideMark/>
          </w:tcPr>
          <w:p w:rsidR="006872FE" w:rsidRPr="00720488" w:rsidRDefault="006872FE">
            <w:pPr>
              <w:rPr>
                <w:color w:val="000000"/>
                <w:sz w:val="20"/>
                <w:szCs w:val="20"/>
              </w:rPr>
            </w:pPr>
            <w:r w:rsidRPr="00720488">
              <w:rPr>
                <w:color w:val="000000"/>
                <w:sz w:val="20"/>
                <w:szCs w:val="20"/>
              </w:rPr>
              <w:t> </w:t>
            </w:r>
          </w:p>
        </w:tc>
      </w:tr>
    </w:tbl>
    <w:p w:rsidR="006872FE" w:rsidRDefault="006872FE"/>
    <w:p w:rsidR="009A36B7" w:rsidRDefault="009A36B7" w:rsidP="00D5447C">
      <w:pPr>
        <w:jc w:val="both"/>
      </w:pPr>
      <w:r>
        <w:t xml:space="preserve">Taking mock interviews a step further is applying for any position with the hope of </w:t>
      </w:r>
      <w:r w:rsidR="00C209D3">
        <w:t xml:space="preserve">getting an interview, not for obtaining the position, but to practice and improve </w:t>
      </w:r>
      <w:r w:rsidR="00D5447C">
        <w:t>one’s</w:t>
      </w:r>
      <w:r w:rsidR="00C209D3">
        <w:t xml:space="preserve"> interviewing skills. The ethics of </w:t>
      </w:r>
      <w:r w:rsidR="00D5447C">
        <w:t xml:space="preserve">wasting an employer’s time </w:t>
      </w:r>
      <w:r w:rsidR="00C209D3">
        <w:t>aside</w:t>
      </w:r>
      <w:r w:rsidR="00D5447C">
        <w:t>, 15% of the Swedish students participated in this charade</w:t>
      </w:r>
      <w:r w:rsidR="00596A25">
        <w:t xml:space="preserve"> which differed statistically from the Spanish students</w:t>
      </w:r>
      <w:r w:rsidR="00D5447C">
        <w:t>. Interestingly, non-business Spanish students were the least likely to engage in this method</w:t>
      </w:r>
      <w:r w:rsidR="00BD26A9">
        <w:t xml:space="preserve"> and consequently, the Swedish non-Business students</w:t>
      </w:r>
      <w:r w:rsidR="00D21960">
        <w:t xml:space="preserve"> </w:t>
      </w:r>
      <w:r w:rsidR="00784BD6">
        <w:t xml:space="preserve">employed this questionable method in a statistically significant manner </w:t>
      </w:r>
      <w:r w:rsidR="00D21960">
        <w:t>(see Table 14)</w:t>
      </w:r>
      <w:r w:rsidR="00D5447C">
        <w:t>.</w:t>
      </w: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7971BE" w:rsidRDefault="007971BE" w:rsidP="00D5447C">
      <w:pPr>
        <w:jc w:val="both"/>
      </w:pPr>
    </w:p>
    <w:p w:rsidR="006872FE" w:rsidRPr="00720488" w:rsidRDefault="006872FE"/>
    <w:tbl>
      <w:tblPr>
        <w:tblW w:w="7960" w:type="dxa"/>
        <w:tblInd w:w="93" w:type="dxa"/>
        <w:tblLook w:val="04A0"/>
      </w:tblPr>
      <w:tblGrid>
        <w:gridCol w:w="2240"/>
        <w:gridCol w:w="972"/>
        <w:gridCol w:w="1140"/>
        <w:gridCol w:w="960"/>
        <w:gridCol w:w="960"/>
        <w:gridCol w:w="740"/>
        <w:gridCol w:w="960"/>
      </w:tblGrid>
      <w:tr w:rsidR="00496E75" w:rsidRPr="00720488" w:rsidTr="00E9650F">
        <w:trPr>
          <w:trHeight w:val="260"/>
        </w:trPr>
        <w:tc>
          <w:tcPr>
            <w:tcW w:w="2240" w:type="dxa"/>
            <w:tcBorders>
              <w:top w:val="single" w:sz="4" w:space="0" w:color="auto"/>
              <w:left w:val="nil"/>
              <w:bottom w:val="nil"/>
              <w:right w:val="nil"/>
            </w:tcBorders>
            <w:shd w:val="clear" w:color="auto" w:fill="auto"/>
            <w:hideMark/>
          </w:tcPr>
          <w:p w:rsidR="00496E75" w:rsidRPr="00720488" w:rsidRDefault="00496E75" w:rsidP="00E9650F">
            <w:pPr>
              <w:rPr>
                <w:color w:val="000000"/>
                <w:sz w:val="20"/>
                <w:szCs w:val="20"/>
              </w:rPr>
            </w:pPr>
            <w:r w:rsidRPr="00720488">
              <w:rPr>
                <w:color w:val="000000"/>
                <w:sz w:val="20"/>
                <w:szCs w:val="20"/>
              </w:rPr>
              <w:lastRenderedPageBreak/>
              <w:t>Table</w:t>
            </w:r>
            <w:r w:rsidR="002E37B3">
              <w:rPr>
                <w:color w:val="000000"/>
                <w:sz w:val="20"/>
                <w:szCs w:val="20"/>
              </w:rPr>
              <w:t xml:space="preserve"> 14</w:t>
            </w:r>
          </w:p>
        </w:tc>
        <w:tc>
          <w:tcPr>
            <w:tcW w:w="960" w:type="dxa"/>
            <w:tcBorders>
              <w:top w:val="single" w:sz="4" w:space="0" w:color="auto"/>
              <w:left w:val="nil"/>
              <w:bottom w:val="nil"/>
              <w:right w:val="nil"/>
            </w:tcBorders>
            <w:shd w:val="clear" w:color="auto" w:fill="auto"/>
            <w:hideMark/>
          </w:tcPr>
          <w:p w:rsidR="00496E75" w:rsidRPr="00720488" w:rsidRDefault="00496E75" w:rsidP="00E9650F">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noWrap/>
            <w:hideMark/>
          </w:tcPr>
          <w:p w:rsidR="00496E75" w:rsidRPr="00720488" w:rsidRDefault="00496E75" w:rsidP="00E9650F">
            <w:pPr>
              <w:jc w:val="right"/>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496E75" w:rsidRPr="00720488" w:rsidRDefault="00496E75" w:rsidP="00596A25">
            <w:pPr>
              <w:jc w:val="center"/>
              <w:rPr>
                <w:color w:val="000000"/>
                <w:sz w:val="20"/>
                <w:szCs w:val="20"/>
              </w:rPr>
            </w:pPr>
            <w:r w:rsidRPr="00720488">
              <w:rPr>
                <w:color w:val="000000"/>
                <w:sz w:val="20"/>
                <w:szCs w:val="20"/>
              </w:rPr>
              <w:t>Sig</w:t>
            </w:r>
          </w:p>
        </w:tc>
      </w:tr>
      <w:tr w:rsidR="00496E75" w:rsidRPr="00720488" w:rsidTr="00E9650F">
        <w:trPr>
          <w:trHeight w:val="750"/>
        </w:trPr>
        <w:tc>
          <w:tcPr>
            <w:tcW w:w="2240" w:type="dxa"/>
            <w:tcBorders>
              <w:top w:val="nil"/>
              <w:left w:val="nil"/>
              <w:bottom w:val="nil"/>
              <w:right w:val="nil"/>
            </w:tcBorders>
            <w:shd w:val="clear" w:color="auto" w:fill="auto"/>
            <w:hideMark/>
          </w:tcPr>
          <w:p w:rsidR="00496E75" w:rsidRPr="00720488" w:rsidRDefault="00496E75" w:rsidP="00E9650F">
            <w:pPr>
              <w:rPr>
                <w:color w:val="000000"/>
                <w:sz w:val="20"/>
                <w:szCs w:val="20"/>
              </w:rPr>
            </w:pPr>
            <w:r w:rsidRPr="00720488">
              <w:rPr>
                <w:color w:val="000000"/>
                <w:sz w:val="20"/>
                <w:szCs w:val="20"/>
              </w:rPr>
              <w:t>Do you Seek Job Interviews Just to Practice Interviewing</w:t>
            </w: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114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9%</w:t>
            </w:r>
          </w:p>
        </w:tc>
        <w:tc>
          <w:tcPr>
            <w:tcW w:w="96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15%</w:t>
            </w:r>
          </w:p>
        </w:tc>
        <w:tc>
          <w:tcPr>
            <w:tcW w:w="96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p>
        </w:tc>
        <w:tc>
          <w:tcPr>
            <w:tcW w:w="74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r w:rsidRPr="00720488">
              <w:rPr>
                <w:color w:val="000000"/>
                <w:sz w:val="20"/>
                <w:szCs w:val="20"/>
              </w:rPr>
              <w:t>-0.088</w:t>
            </w:r>
          </w:p>
        </w:tc>
        <w:tc>
          <w:tcPr>
            <w:tcW w:w="960" w:type="dxa"/>
            <w:tcBorders>
              <w:top w:val="nil"/>
              <w:left w:val="nil"/>
              <w:bottom w:val="nil"/>
              <w:right w:val="nil"/>
            </w:tcBorders>
            <w:shd w:val="clear" w:color="auto" w:fill="auto"/>
            <w:noWrap/>
            <w:hideMark/>
          </w:tcPr>
          <w:p w:rsidR="00496E75" w:rsidRPr="00720488" w:rsidRDefault="00496E75" w:rsidP="00596A25">
            <w:pPr>
              <w:jc w:val="center"/>
              <w:rPr>
                <w:color w:val="000000"/>
                <w:sz w:val="20"/>
                <w:szCs w:val="20"/>
              </w:rPr>
            </w:pPr>
            <w:r w:rsidRPr="00720488">
              <w:rPr>
                <w:color w:val="000000"/>
                <w:sz w:val="20"/>
                <w:szCs w:val="20"/>
              </w:rPr>
              <w:t>.030</w:t>
            </w:r>
          </w:p>
        </w:tc>
      </w:tr>
      <w:tr w:rsidR="00496E75" w:rsidRPr="00720488" w:rsidTr="00E9650F">
        <w:trPr>
          <w:trHeight w:val="260"/>
        </w:trPr>
        <w:tc>
          <w:tcPr>
            <w:tcW w:w="22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11%</w:t>
            </w:r>
          </w:p>
        </w:tc>
        <w:tc>
          <w:tcPr>
            <w:tcW w:w="96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18%</w:t>
            </w:r>
          </w:p>
        </w:tc>
        <w:tc>
          <w:tcPr>
            <w:tcW w:w="96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7%</w:t>
            </w:r>
          </w:p>
        </w:tc>
        <w:tc>
          <w:tcPr>
            <w:tcW w:w="96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14%</w:t>
            </w:r>
          </w:p>
        </w:tc>
        <w:tc>
          <w:tcPr>
            <w:tcW w:w="96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hideMark/>
          </w:tcPr>
          <w:p w:rsidR="00496E75" w:rsidRPr="00720488" w:rsidRDefault="00496E75" w:rsidP="00E9650F">
            <w:pPr>
              <w:rPr>
                <w:color w:val="000000"/>
                <w:sz w:val="20"/>
                <w:szCs w:val="20"/>
              </w:rPr>
            </w:pPr>
          </w:p>
        </w:tc>
        <w:tc>
          <w:tcPr>
            <w:tcW w:w="114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p>
        </w:tc>
        <w:tc>
          <w:tcPr>
            <w:tcW w:w="96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11%</w:t>
            </w:r>
          </w:p>
        </w:tc>
        <w:tc>
          <w:tcPr>
            <w:tcW w:w="96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15%</w:t>
            </w: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10%</w:t>
            </w:r>
          </w:p>
        </w:tc>
        <w:tc>
          <w:tcPr>
            <w:tcW w:w="96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r w:rsidRPr="00720488">
              <w:rPr>
                <w:color w:val="000000"/>
                <w:sz w:val="20"/>
                <w:szCs w:val="20"/>
              </w:rPr>
              <w:t>15%</w:t>
            </w: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114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60"/>
        </w:trPr>
        <w:tc>
          <w:tcPr>
            <w:tcW w:w="2240" w:type="dxa"/>
            <w:tcBorders>
              <w:top w:val="nil"/>
              <w:left w:val="nil"/>
              <w:bottom w:val="nil"/>
              <w:right w:val="nil"/>
            </w:tcBorders>
            <w:shd w:val="clear" w:color="auto" w:fill="auto"/>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12%</w:t>
            </w:r>
          </w:p>
        </w:tc>
        <w:tc>
          <w:tcPr>
            <w:tcW w:w="960" w:type="dxa"/>
            <w:tcBorders>
              <w:top w:val="nil"/>
              <w:left w:val="nil"/>
              <w:bottom w:val="nil"/>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12%</w:t>
            </w:r>
          </w:p>
        </w:tc>
        <w:tc>
          <w:tcPr>
            <w:tcW w:w="960" w:type="dxa"/>
            <w:tcBorders>
              <w:top w:val="nil"/>
              <w:left w:val="nil"/>
              <w:bottom w:val="nil"/>
              <w:right w:val="nil"/>
            </w:tcBorders>
            <w:shd w:val="clear" w:color="auto" w:fill="auto"/>
            <w:noWrap/>
            <w:hideMark/>
          </w:tcPr>
          <w:p w:rsidR="00496E75" w:rsidRPr="00720488" w:rsidRDefault="00496E75" w:rsidP="00E9650F">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c>
          <w:tcPr>
            <w:tcW w:w="960" w:type="dxa"/>
            <w:tcBorders>
              <w:top w:val="nil"/>
              <w:left w:val="nil"/>
              <w:bottom w:val="nil"/>
              <w:right w:val="nil"/>
            </w:tcBorders>
            <w:shd w:val="clear" w:color="auto" w:fill="auto"/>
            <w:noWrap/>
            <w:vAlign w:val="bottom"/>
            <w:hideMark/>
          </w:tcPr>
          <w:p w:rsidR="00496E75" w:rsidRPr="00720488" w:rsidRDefault="00496E75" w:rsidP="00E9650F">
            <w:pPr>
              <w:rPr>
                <w:color w:val="000000"/>
                <w:sz w:val="20"/>
                <w:szCs w:val="20"/>
              </w:rPr>
            </w:pPr>
          </w:p>
        </w:tc>
      </w:tr>
      <w:tr w:rsidR="00496E75" w:rsidRPr="00720488" w:rsidTr="00E9650F">
        <w:trPr>
          <w:trHeight w:val="290"/>
        </w:trPr>
        <w:tc>
          <w:tcPr>
            <w:tcW w:w="2240" w:type="dxa"/>
            <w:tcBorders>
              <w:top w:val="nil"/>
              <w:left w:val="nil"/>
              <w:bottom w:val="single" w:sz="4" w:space="0" w:color="auto"/>
              <w:right w:val="nil"/>
            </w:tcBorders>
            <w:shd w:val="clear" w:color="auto" w:fill="auto"/>
            <w:hideMark/>
          </w:tcPr>
          <w:p w:rsidR="00496E75" w:rsidRPr="00720488" w:rsidRDefault="00496E75" w:rsidP="00E9650F">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496E75" w:rsidRPr="00720488" w:rsidRDefault="00496E75" w:rsidP="00E9650F">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2%</w:t>
            </w:r>
          </w:p>
        </w:tc>
        <w:tc>
          <w:tcPr>
            <w:tcW w:w="960" w:type="dxa"/>
            <w:tcBorders>
              <w:top w:val="nil"/>
              <w:left w:val="nil"/>
              <w:bottom w:val="single" w:sz="4" w:space="0" w:color="auto"/>
              <w:right w:val="nil"/>
            </w:tcBorders>
            <w:shd w:val="clear" w:color="auto" w:fill="auto"/>
            <w:noWrap/>
            <w:hideMark/>
          </w:tcPr>
          <w:p w:rsidR="00496E75" w:rsidRPr="00720488" w:rsidRDefault="00496E75" w:rsidP="00E9650F">
            <w:pPr>
              <w:jc w:val="center"/>
              <w:rPr>
                <w:color w:val="000000"/>
                <w:sz w:val="20"/>
                <w:szCs w:val="20"/>
              </w:rPr>
            </w:pPr>
            <w:r w:rsidRPr="00720488">
              <w:rPr>
                <w:color w:val="000000"/>
                <w:sz w:val="20"/>
                <w:szCs w:val="20"/>
              </w:rPr>
              <w:t>18%</w:t>
            </w:r>
          </w:p>
        </w:tc>
        <w:tc>
          <w:tcPr>
            <w:tcW w:w="960" w:type="dxa"/>
            <w:tcBorders>
              <w:top w:val="nil"/>
              <w:left w:val="nil"/>
              <w:bottom w:val="single" w:sz="4" w:space="0" w:color="auto"/>
              <w:right w:val="nil"/>
            </w:tcBorders>
            <w:shd w:val="clear" w:color="auto" w:fill="auto"/>
            <w:noWrap/>
            <w:hideMark/>
          </w:tcPr>
          <w:p w:rsidR="00496E75" w:rsidRPr="00720488" w:rsidRDefault="00496E75" w:rsidP="00E9650F">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hideMark/>
          </w:tcPr>
          <w:p w:rsidR="00496E75" w:rsidRPr="00720488" w:rsidRDefault="00496E75" w:rsidP="00E9650F">
            <w:pPr>
              <w:jc w:val="right"/>
              <w:rPr>
                <w:color w:val="000000"/>
                <w:sz w:val="20"/>
                <w:szCs w:val="20"/>
              </w:rPr>
            </w:pPr>
            <w:r w:rsidRPr="00720488">
              <w:rPr>
                <w:color w:val="000000"/>
                <w:sz w:val="20"/>
                <w:szCs w:val="20"/>
              </w:rPr>
              <w:t>-0.181</w:t>
            </w:r>
          </w:p>
        </w:tc>
        <w:tc>
          <w:tcPr>
            <w:tcW w:w="960" w:type="dxa"/>
            <w:tcBorders>
              <w:top w:val="nil"/>
              <w:left w:val="nil"/>
              <w:bottom w:val="single" w:sz="4" w:space="0" w:color="auto"/>
              <w:right w:val="nil"/>
            </w:tcBorders>
            <w:shd w:val="clear" w:color="auto" w:fill="auto"/>
            <w:noWrap/>
            <w:hideMark/>
          </w:tcPr>
          <w:p w:rsidR="00496E75" w:rsidRPr="00720488" w:rsidRDefault="00496E75" w:rsidP="00E9650F">
            <w:pPr>
              <w:jc w:val="right"/>
              <w:rPr>
                <w:color w:val="000000"/>
                <w:sz w:val="20"/>
                <w:szCs w:val="20"/>
              </w:rPr>
            </w:pPr>
            <w:r w:rsidRPr="00720488">
              <w:rPr>
                <w:color w:val="000000"/>
                <w:sz w:val="20"/>
                <w:szCs w:val="20"/>
              </w:rPr>
              <w:t>.002</w:t>
            </w:r>
          </w:p>
        </w:tc>
      </w:tr>
    </w:tbl>
    <w:p w:rsidR="007971BE" w:rsidRDefault="007971BE" w:rsidP="00A43388"/>
    <w:p w:rsidR="00A43388" w:rsidRPr="00720488" w:rsidRDefault="00D21960" w:rsidP="00A43388">
      <w:r>
        <w:t xml:space="preserve">Finally, the question was asked if the students did </w:t>
      </w:r>
      <w:r w:rsidR="00784BD6">
        <w:t>any preparation</w:t>
      </w:r>
      <w:r>
        <w:t xml:space="preserve">. </w:t>
      </w:r>
      <w:r w:rsidR="00A43388">
        <w:t>Amazingly</w:t>
      </w:r>
      <w:r w:rsidR="008C442D">
        <w:t>,</w:t>
      </w:r>
      <w:r w:rsidR="00A43388">
        <w:t xml:space="preserve"> one quarter of the respondents from both countries did not</w:t>
      </w:r>
      <w:r w:rsidR="008C442D">
        <w:t xml:space="preserve"> do anything to help themselves. </w:t>
      </w:r>
      <w:r w:rsidR="00786D33">
        <w:t>Further</w:t>
      </w:r>
      <w:r w:rsidR="008C442D">
        <w:t>, nearly one third of Swedish males did not prepare at all while Spanish introverts were the least likely not to prepare. Regardless, no statistical significant differences emerged (see Table 15).</w:t>
      </w:r>
    </w:p>
    <w:p w:rsidR="00A43388" w:rsidRDefault="00A43388"/>
    <w:tbl>
      <w:tblPr>
        <w:tblW w:w="7960" w:type="dxa"/>
        <w:tblInd w:w="93" w:type="dxa"/>
        <w:tblLook w:val="04A0"/>
      </w:tblPr>
      <w:tblGrid>
        <w:gridCol w:w="2240"/>
        <w:gridCol w:w="972"/>
        <w:gridCol w:w="1140"/>
        <w:gridCol w:w="960"/>
        <w:gridCol w:w="960"/>
        <w:gridCol w:w="740"/>
        <w:gridCol w:w="960"/>
      </w:tblGrid>
      <w:tr w:rsidR="00A43388" w:rsidRPr="00720488" w:rsidTr="00B56400">
        <w:trPr>
          <w:trHeight w:val="260"/>
        </w:trPr>
        <w:tc>
          <w:tcPr>
            <w:tcW w:w="2240" w:type="dxa"/>
            <w:tcBorders>
              <w:top w:val="single" w:sz="4" w:space="0" w:color="auto"/>
              <w:left w:val="nil"/>
              <w:bottom w:val="nil"/>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Table</w:t>
            </w:r>
            <w:r w:rsidR="002E37B3">
              <w:rPr>
                <w:color w:val="000000"/>
                <w:sz w:val="20"/>
                <w:szCs w:val="20"/>
              </w:rPr>
              <w:t xml:space="preserve"> 15</w:t>
            </w:r>
          </w:p>
        </w:tc>
        <w:tc>
          <w:tcPr>
            <w:tcW w:w="960" w:type="dxa"/>
            <w:tcBorders>
              <w:top w:val="single" w:sz="4" w:space="0" w:color="auto"/>
              <w:left w:val="nil"/>
              <w:bottom w:val="nil"/>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 </w:t>
            </w:r>
          </w:p>
        </w:tc>
        <w:tc>
          <w:tcPr>
            <w:tcW w:w="1140" w:type="dxa"/>
            <w:tcBorders>
              <w:top w:val="single" w:sz="4" w:space="0" w:color="auto"/>
              <w:left w:val="nil"/>
              <w:bottom w:val="nil"/>
              <w:right w:val="nil"/>
            </w:tcBorders>
            <w:shd w:val="clear" w:color="auto" w:fill="auto"/>
            <w:vAlign w:val="bottom"/>
            <w:hideMark/>
          </w:tcPr>
          <w:p w:rsidR="00A43388" w:rsidRPr="00720488" w:rsidRDefault="00A43388" w:rsidP="00B56400">
            <w:pPr>
              <w:jc w:val="center"/>
              <w:rPr>
                <w:color w:val="000000"/>
                <w:sz w:val="20"/>
                <w:szCs w:val="20"/>
              </w:rPr>
            </w:pPr>
            <w:r w:rsidRPr="00720488">
              <w:rPr>
                <w:color w:val="000000"/>
                <w:sz w:val="20"/>
                <w:szCs w:val="20"/>
              </w:rPr>
              <w:t>Spain</w:t>
            </w:r>
          </w:p>
        </w:tc>
        <w:tc>
          <w:tcPr>
            <w:tcW w:w="960" w:type="dxa"/>
            <w:tcBorders>
              <w:top w:val="single" w:sz="4" w:space="0" w:color="auto"/>
              <w:left w:val="nil"/>
              <w:bottom w:val="nil"/>
              <w:right w:val="nil"/>
            </w:tcBorders>
            <w:shd w:val="clear" w:color="auto" w:fill="auto"/>
            <w:vAlign w:val="bottom"/>
            <w:hideMark/>
          </w:tcPr>
          <w:p w:rsidR="00A43388" w:rsidRPr="00720488" w:rsidRDefault="00A43388" w:rsidP="00B56400">
            <w:pPr>
              <w:jc w:val="center"/>
              <w:rPr>
                <w:color w:val="000000"/>
                <w:sz w:val="20"/>
                <w:szCs w:val="20"/>
              </w:rPr>
            </w:pPr>
            <w:r w:rsidRPr="00720488">
              <w:rPr>
                <w:color w:val="000000"/>
                <w:sz w:val="20"/>
                <w:szCs w:val="20"/>
              </w:rPr>
              <w:t>Sweden</w:t>
            </w:r>
          </w:p>
        </w:tc>
        <w:tc>
          <w:tcPr>
            <w:tcW w:w="960" w:type="dxa"/>
            <w:tcBorders>
              <w:top w:val="single" w:sz="4" w:space="0" w:color="auto"/>
              <w:left w:val="nil"/>
              <w:bottom w:val="nil"/>
              <w:right w:val="nil"/>
            </w:tcBorders>
            <w:shd w:val="clear" w:color="auto" w:fill="auto"/>
            <w:vAlign w:val="bottom"/>
            <w:hideMark/>
          </w:tcPr>
          <w:p w:rsidR="00A43388" w:rsidRPr="00720488" w:rsidRDefault="00A43388" w:rsidP="00B56400">
            <w:pPr>
              <w:rPr>
                <w:color w:val="000000"/>
                <w:sz w:val="20"/>
                <w:szCs w:val="20"/>
              </w:rPr>
            </w:pPr>
            <w:r w:rsidRPr="00720488">
              <w:rPr>
                <w:color w:val="000000"/>
                <w:sz w:val="20"/>
                <w:szCs w:val="20"/>
              </w:rPr>
              <w:t> </w:t>
            </w:r>
          </w:p>
        </w:tc>
        <w:tc>
          <w:tcPr>
            <w:tcW w:w="740" w:type="dxa"/>
            <w:tcBorders>
              <w:top w:val="single" w:sz="4" w:space="0" w:color="auto"/>
              <w:left w:val="nil"/>
              <w:bottom w:val="nil"/>
              <w:right w:val="nil"/>
            </w:tcBorders>
            <w:shd w:val="clear" w:color="auto" w:fill="auto"/>
            <w:noWrap/>
            <w:vAlign w:val="bottom"/>
            <w:hideMark/>
          </w:tcPr>
          <w:p w:rsidR="00A43388" w:rsidRPr="00720488" w:rsidRDefault="00A43388" w:rsidP="00B56400">
            <w:pPr>
              <w:jc w:val="center"/>
              <w:rPr>
                <w:color w:val="000000"/>
                <w:sz w:val="20"/>
                <w:szCs w:val="20"/>
              </w:rPr>
            </w:pPr>
            <w:r w:rsidRPr="00720488">
              <w:rPr>
                <w:color w:val="000000"/>
                <w:sz w:val="20"/>
                <w:szCs w:val="20"/>
              </w:rPr>
              <w:t>r</w:t>
            </w:r>
          </w:p>
        </w:tc>
        <w:tc>
          <w:tcPr>
            <w:tcW w:w="960" w:type="dxa"/>
            <w:tcBorders>
              <w:top w:val="single" w:sz="4" w:space="0" w:color="auto"/>
              <w:left w:val="nil"/>
              <w:bottom w:val="nil"/>
              <w:right w:val="nil"/>
            </w:tcBorders>
            <w:shd w:val="clear" w:color="auto" w:fill="auto"/>
            <w:noWrap/>
            <w:vAlign w:val="bottom"/>
            <w:hideMark/>
          </w:tcPr>
          <w:p w:rsidR="00A43388" w:rsidRPr="00720488" w:rsidRDefault="00A43388" w:rsidP="00B56400">
            <w:pPr>
              <w:jc w:val="center"/>
              <w:rPr>
                <w:color w:val="000000"/>
                <w:sz w:val="20"/>
                <w:szCs w:val="20"/>
              </w:rPr>
            </w:pPr>
            <w:r w:rsidRPr="00720488">
              <w:rPr>
                <w:color w:val="000000"/>
                <w:sz w:val="20"/>
                <w:szCs w:val="20"/>
              </w:rPr>
              <w:t>Sig</w:t>
            </w:r>
          </w:p>
        </w:tc>
      </w:tr>
      <w:tr w:rsidR="00A43388" w:rsidRPr="00720488" w:rsidTr="00B56400">
        <w:trPr>
          <w:trHeight w:val="75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r w:rsidRPr="00720488">
              <w:rPr>
                <w:color w:val="000000"/>
                <w:sz w:val="20"/>
                <w:szCs w:val="20"/>
              </w:rPr>
              <w:t>You do not perform any interview preparation</w:t>
            </w: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24%</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25%</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Female</w:t>
            </w: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25%</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18%</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Male</w:t>
            </w: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27%</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31%</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hideMark/>
          </w:tcPr>
          <w:p w:rsidR="00A43388" w:rsidRPr="00720488" w:rsidRDefault="00A43388" w:rsidP="00B56400">
            <w:pPr>
              <w:rPr>
                <w:color w:val="000000"/>
                <w:sz w:val="20"/>
                <w:szCs w:val="20"/>
              </w:rPr>
            </w:pPr>
            <w:r w:rsidRPr="00720488">
              <w:rPr>
                <w:color w:val="000000"/>
                <w:sz w:val="20"/>
                <w:szCs w:val="20"/>
              </w:rPr>
              <w:t>Introvert</w:t>
            </w: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17%</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29%</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hideMark/>
          </w:tcPr>
          <w:p w:rsidR="00A43388" w:rsidRPr="00720488" w:rsidRDefault="00A43388" w:rsidP="00B56400">
            <w:pPr>
              <w:rPr>
                <w:color w:val="000000"/>
                <w:sz w:val="20"/>
                <w:szCs w:val="20"/>
              </w:rPr>
            </w:pPr>
            <w:r w:rsidRPr="00720488">
              <w:rPr>
                <w:color w:val="000000"/>
                <w:sz w:val="20"/>
                <w:szCs w:val="20"/>
              </w:rPr>
              <w:t>Extrovert</w:t>
            </w: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31%</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23%</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nil"/>
              <w:right w:val="nil"/>
            </w:tcBorders>
            <w:shd w:val="clear" w:color="auto" w:fill="auto"/>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Business</w:t>
            </w:r>
          </w:p>
        </w:tc>
        <w:tc>
          <w:tcPr>
            <w:tcW w:w="114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26%</w:t>
            </w:r>
          </w:p>
        </w:tc>
        <w:tc>
          <w:tcPr>
            <w:tcW w:w="960" w:type="dxa"/>
            <w:tcBorders>
              <w:top w:val="nil"/>
              <w:left w:val="nil"/>
              <w:bottom w:val="nil"/>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27%</w:t>
            </w:r>
          </w:p>
        </w:tc>
        <w:tc>
          <w:tcPr>
            <w:tcW w:w="960" w:type="dxa"/>
            <w:tcBorders>
              <w:top w:val="nil"/>
              <w:left w:val="nil"/>
              <w:bottom w:val="nil"/>
              <w:right w:val="nil"/>
            </w:tcBorders>
            <w:shd w:val="clear" w:color="auto" w:fill="auto"/>
            <w:noWrap/>
            <w:hideMark/>
          </w:tcPr>
          <w:p w:rsidR="00A43388" w:rsidRPr="00720488" w:rsidRDefault="00A43388" w:rsidP="00B56400">
            <w:pPr>
              <w:jc w:val="right"/>
              <w:rPr>
                <w:color w:val="000000"/>
                <w:sz w:val="20"/>
                <w:szCs w:val="20"/>
              </w:rPr>
            </w:pPr>
          </w:p>
        </w:tc>
        <w:tc>
          <w:tcPr>
            <w:tcW w:w="74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c>
          <w:tcPr>
            <w:tcW w:w="960" w:type="dxa"/>
            <w:tcBorders>
              <w:top w:val="nil"/>
              <w:left w:val="nil"/>
              <w:bottom w:val="nil"/>
              <w:right w:val="nil"/>
            </w:tcBorders>
            <w:shd w:val="clear" w:color="auto" w:fill="auto"/>
            <w:noWrap/>
            <w:vAlign w:val="bottom"/>
            <w:hideMark/>
          </w:tcPr>
          <w:p w:rsidR="00A43388" w:rsidRPr="00720488" w:rsidRDefault="00A43388" w:rsidP="00B56400">
            <w:pPr>
              <w:rPr>
                <w:color w:val="000000"/>
                <w:sz w:val="20"/>
                <w:szCs w:val="20"/>
              </w:rPr>
            </w:pPr>
          </w:p>
        </w:tc>
      </w:tr>
      <w:tr w:rsidR="00A43388" w:rsidRPr="00720488" w:rsidTr="00B56400">
        <w:trPr>
          <w:trHeight w:val="260"/>
        </w:trPr>
        <w:tc>
          <w:tcPr>
            <w:tcW w:w="2240" w:type="dxa"/>
            <w:tcBorders>
              <w:top w:val="nil"/>
              <w:left w:val="nil"/>
              <w:bottom w:val="single" w:sz="4" w:space="0" w:color="auto"/>
              <w:right w:val="nil"/>
            </w:tcBorders>
            <w:shd w:val="clear" w:color="auto" w:fill="auto"/>
            <w:hideMark/>
          </w:tcPr>
          <w:p w:rsidR="00A43388" w:rsidRPr="00720488" w:rsidRDefault="00A43388" w:rsidP="00B56400">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Other</w:t>
            </w:r>
          </w:p>
        </w:tc>
        <w:tc>
          <w:tcPr>
            <w:tcW w:w="1140" w:type="dxa"/>
            <w:tcBorders>
              <w:top w:val="nil"/>
              <w:left w:val="nil"/>
              <w:bottom w:val="single" w:sz="4" w:space="0" w:color="auto"/>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20%</w:t>
            </w:r>
          </w:p>
        </w:tc>
        <w:tc>
          <w:tcPr>
            <w:tcW w:w="960" w:type="dxa"/>
            <w:tcBorders>
              <w:top w:val="nil"/>
              <w:left w:val="nil"/>
              <w:bottom w:val="single" w:sz="4" w:space="0" w:color="auto"/>
              <w:right w:val="nil"/>
            </w:tcBorders>
            <w:shd w:val="clear" w:color="auto" w:fill="auto"/>
            <w:noWrap/>
            <w:hideMark/>
          </w:tcPr>
          <w:p w:rsidR="00A43388" w:rsidRPr="00720488" w:rsidRDefault="00A43388" w:rsidP="00B56400">
            <w:pPr>
              <w:jc w:val="center"/>
              <w:rPr>
                <w:color w:val="000000"/>
                <w:sz w:val="20"/>
                <w:szCs w:val="20"/>
              </w:rPr>
            </w:pPr>
            <w:r w:rsidRPr="00720488">
              <w:rPr>
                <w:color w:val="000000"/>
                <w:sz w:val="20"/>
                <w:szCs w:val="20"/>
              </w:rPr>
              <w:t>24%</w:t>
            </w:r>
          </w:p>
        </w:tc>
        <w:tc>
          <w:tcPr>
            <w:tcW w:w="960" w:type="dxa"/>
            <w:tcBorders>
              <w:top w:val="nil"/>
              <w:left w:val="nil"/>
              <w:bottom w:val="single" w:sz="4" w:space="0" w:color="auto"/>
              <w:right w:val="nil"/>
            </w:tcBorders>
            <w:shd w:val="clear" w:color="auto" w:fill="auto"/>
            <w:noWrap/>
            <w:hideMark/>
          </w:tcPr>
          <w:p w:rsidR="00A43388" w:rsidRPr="00720488" w:rsidRDefault="00A43388" w:rsidP="00B56400">
            <w:pPr>
              <w:jc w:val="right"/>
              <w:rPr>
                <w:color w:val="000000"/>
                <w:sz w:val="20"/>
                <w:szCs w:val="20"/>
              </w:rPr>
            </w:pPr>
            <w:r w:rsidRPr="00720488">
              <w:rPr>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A43388" w:rsidRPr="00720488" w:rsidRDefault="00A43388" w:rsidP="00B56400">
            <w:pPr>
              <w:rPr>
                <w:color w:val="000000"/>
                <w:sz w:val="20"/>
                <w:szCs w:val="20"/>
              </w:rPr>
            </w:pPr>
            <w:r w:rsidRPr="00720488">
              <w:rPr>
                <w:color w:val="000000"/>
                <w:sz w:val="20"/>
                <w:szCs w:val="20"/>
              </w:rPr>
              <w:t> </w:t>
            </w:r>
          </w:p>
        </w:tc>
      </w:tr>
    </w:tbl>
    <w:p w:rsidR="00A43388" w:rsidRDefault="00A43388"/>
    <w:p w:rsidR="0001708B" w:rsidRDefault="00D5691A">
      <w:pPr>
        <w:rPr>
          <w:b/>
        </w:rPr>
      </w:pPr>
      <w:r>
        <w:rPr>
          <w:b/>
        </w:rPr>
        <w:t xml:space="preserve">Hypothesis Testing </w:t>
      </w:r>
    </w:p>
    <w:p w:rsidR="008A1719" w:rsidRPr="0001708B" w:rsidRDefault="008A1719">
      <w:pPr>
        <w:rPr>
          <w:b/>
        </w:rPr>
      </w:pPr>
    </w:p>
    <w:p w:rsidR="00CD230F" w:rsidRPr="00CC22BD" w:rsidRDefault="00CD230F" w:rsidP="004B1ECD">
      <w:pPr>
        <w:pStyle w:val="ListParagraph"/>
        <w:jc w:val="both"/>
        <w:rPr>
          <w:rFonts w:eastAsiaTheme="minorEastAsia"/>
          <w:bCs/>
          <w:i/>
          <w:kern w:val="24"/>
        </w:rPr>
      </w:pPr>
      <w:r w:rsidRPr="00CC22BD">
        <w:rPr>
          <w:rFonts w:eastAsiaTheme="minorEastAsia"/>
          <w:bCs/>
          <w:i/>
          <w:kern w:val="24"/>
        </w:rPr>
        <w:t>H1: There is no difference in resume usage in students from Spain and Sweden.</w:t>
      </w:r>
    </w:p>
    <w:p w:rsidR="00C6324F" w:rsidRPr="00CC22BD" w:rsidRDefault="00C6324F" w:rsidP="007946BF">
      <w:pPr>
        <w:jc w:val="both"/>
        <w:rPr>
          <w:rFonts w:eastAsiaTheme="minorEastAsia"/>
          <w:bCs/>
          <w:kern w:val="24"/>
        </w:rPr>
      </w:pPr>
      <w:r w:rsidRPr="00CC22BD">
        <w:rPr>
          <w:rFonts w:eastAsiaTheme="minorEastAsia"/>
          <w:b/>
          <w:bCs/>
          <w:kern w:val="24"/>
        </w:rPr>
        <w:t>Not supported</w:t>
      </w:r>
      <w:r w:rsidRPr="00CC22BD">
        <w:rPr>
          <w:rFonts w:eastAsiaTheme="minorEastAsia"/>
          <w:bCs/>
          <w:kern w:val="24"/>
        </w:rPr>
        <w:t xml:space="preserve">- </w:t>
      </w:r>
      <w:r w:rsidR="00233631" w:rsidRPr="00CC22BD">
        <w:rPr>
          <w:rFonts w:eastAsiaTheme="minorEastAsia"/>
          <w:bCs/>
          <w:kern w:val="24"/>
        </w:rPr>
        <w:t xml:space="preserve">While over three-fourths of </w:t>
      </w:r>
      <w:r w:rsidRPr="00CC22BD">
        <w:rPr>
          <w:rFonts w:eastAsiaTheme="minorEastAsia"/>
          <w:bCs/>
          <w:kern w:val="24"/>
        </w:rPr>
        <w:t>students</w:t>
      </w:r>
      <w:r w:rsidR="00233631" w:rsidRPr="00CC22BD">
        <w:rPr>
          <w:rFonts w:eastAsiaTheme="minorEastAsia"/>
          <w:bCs/>
          <w:kern w:val="24"/>
        </w:rPr>
        <w:t xml:space="preserve"> from both countries had</w:t>
      </w:r>
      <w:r w:rsidRPr="00CC22BD">
        <w:rPr>
          <w:rFonts w:eastAsiaTheme="minorEastAsia"/>
          <w:bCs/>
          <w:kern w:val="24"/>
        </w:rPr>
        <w:t xml:space="preserve"> a current resume</w:t>
      </w:r>
      <w:r w:rsidR="00233631" w:rsidRPr="00CC22BD">
        <w:rPr>
          <w:rFonts w:eastAsiaTheme="minorEastAsia"/>
          <w:bCs/>
          <w:kern w:val="24"/>
        </w:rPr>
        <w:t xml:space="preserve"> their usage was not statistically different. However, </w:t>
      </w:r>
      <w:r w:rsidR="000A36D0" w:rsidRPr="00CC22BD">
        <w:rPr>
          <w:rFonts w:eastAsiaTheme="minorEastAsia"/>
          <w:bCs/>
          <w:kern w:val="24"/>
        </w:rPr>
        <w:t xml:space="preserve">students from </w:t>
      </w:r>
      <w:r w:rsidR="00233631" w:rsidRPr="00CC22BD">
        <w:rPr>
          <w:rFonts w:eastAsiaTheme="minorEastAsia"/>
          <w:bCs/>
          <w:kern w:val="24"/>
        </w:rPr>
        <w:t xml:space="preserve">Spain were much more likely to use the same resume for every application they submitted. Conversely, </w:t>
      </w:r>
      <w:r w:rsidR="000A36D0" w:rsidRPr="00CC22BD">
        <w:rPr>
          <w:rFonts w:eastAsiaTheme="minorEastAsia"/>
          <w:bCs/>
          <w:kern w:val="24"/>
        </w:rPr>
        <w:t>Swed</w:t>
      </w:r>
      <w:r w:rsidR="00233631" w:rsidRPr="00CC22BD">
        <w:rPr>
          <w:rFonts w:eastAsiaTheme="minorEastAsia"/>
          <w:bCs/>
          <w:kern w:val="24"/>
        </w:rPr>
        <w:t>ish</w:t>
      </w:r>
      <w:r w:rsidR="000A36D0" w:rsidRPr="00CC22BD">
        <w:rPr>
          <w:rFonts w:eastAsiaTheme="minorEastAsia"/>
          <w:bCs/>
          <w:kern w:val="24"/>
        </w:rPr>
        <w:t xml:space="preserve"> were more apt to tailor their resume for each position</w:t>
      </w:r>
      <w:r w:rsidR="00B63575" w:rsidRPr="00CC22BD">
        <w:rPr>
          <w:rFonts w:eastAsiaTheme="minorEastAsia"/>
          <w:bCs/>
          <w:kern w:val="24"/>
        </w:rPr>
        <w:t xml:space="preserve"> they applied</w:t>
      </w:r>
      <w:r w:rsidR="00CC22BD">
        <w:rPr>
          <w:rFonts w:eastAsiaTheme="minorEastAsia"/>
          <w:bCs/>
          <w:kern w:val="24"/>
        </w:rPr>
        <w:t xml:space="preserve"> which resulted </w:t>
      </w:r>
      <w:proofErr w:type="gramStart"/>
      <w:r w:rsidR="00CC22BD">
        <w:rPr>
          <w:rFonts w:eastAsiaTheme="minorEastAsia"/>
          <w:bCs/>
          <w:kern w:val="24"/>
        </w:rPr>
        <w:t xml:space="preserve">in </w:t>
      </w:r>
      <w:r w:rsidR="00233631" w:rsidRPr="00CC22BD">
        <w:rPr>
          <w:rFonts w:eastAsiaTheme="minorEastAsia"/>
          <w:bCs/>
          <w:kern w:val="24"/>
        </w:rPr>
        <w:t xml:space="preserve"> statistically</w:t>
      </w:r>
      <w:proofErr w:type="gramEnd"/>
      <w:r w:rsidR="00233631" w:rsidRPr="00CC22BD">
        <w:rPr>
          <w:rFonts w:eastAsiaTheme="minorEastAsia"/>
          <w:bCs/>
          <w:kern w:val="24"/>
        </w:rPr>
        <w:t xml:space="preserve"> significant</w:t>
      </w:r>
      <w:r w:rsidR="00CC22BD">
        <w:rPr>
          <w:rFonts w:eastAsiaTheme="minorEastAsia"/>
          <w:bCs/>
          <w:kern w:val="24"/>
        </w:rPr>
        <w:t xml:space="preserve"> differences</w:t>
      </w:r>
      <w:r w:rsidR="00233631" w:rsidRPr="00CC22BD">
        <w:rPr>
          <w:rFonts w:eastAsiaTheme="minorEastAsia"/>
          <w:bCs/>
          <w:kern w:val="24"/>
        </w:rPr>
        <w:t>.</w:t>
      </w:r>
    </w:p>
    <w:p w:rsidR="00B63575" w:rsidRPr="00CC22BD" w:rsidRDefault="00B63575" w:rsidP="004B1ECD">
      <w:pPr>
        <w:pStyle w:val="ListParagraph"/>
        <w:jc w:val="both"/>
      </w:pPr>
    </w:p>
    <w:p w:rsidR="00CD230F" w:rsidRPr="00CC22BD" w:rsidRDefault="00CD230F" w:rsidP="002E0853">
      <w:pPr>
        <w:jc w:val="both"/>
      </w:pPr>
      <w:r w:rsidRPr="00CC22BD">
        <w:rPr>
          <w:rFonts w:eastAsiaTheme="minorEastAsia"/>
          <w:bCs/>
          <w:kern w:val="24"/>
        </w:rPr>
        <w:t> </w:t>
      </w:r>
    </w:p>
    <w:p w:rsidR="00CD230F" w:rsidRPr="00CC22BD" w:rsidRDefault="00CD230F" w:rsidP="004B1ECD">
      <w:pPr>
        <w:pStyle w:val="ListParagraph"/>
        <w:jc w:val="both"/>
        <w:rPr>
          <w:i/>
        </w:rPr>
      </w:pPr>
      <w:r w:rsidRPr="00CC22BD">
        <w:rPr>
          <w:rFonts w:eastAsiaTheme="minorEastAsia"/>
          <w:bCs/>
          <w:i/>
          <w:kern w:val="24"/>
        </w:rPr>
        <w:t xml:space="preserve">H1a: There is no difference in resume usage in students </w:t>
      </w:r>
      <w:r w:rsidR="005A6B87" w:rsidRPr="00CC22BD">
        <w:rPr>
          <w:rFonts w:eastAsiaTheme="minorEastAsia"/>
          <w:bCs/>
          <w:i/>
          <w:kern w:val="24"/>
        </w:rPr>
        <w:t>from Spain</w:t>
      </w:r>
      <w:r w:rsidRPr="00CC22BD">
        <w:rPr>
          <w:rFonts w:eastAsiaTheme="minorEastAsia"/>
          <w:bCs/>
          <w:i/>
          <w:kern w:val="24"/>
        </w:rPr>
        <w:t xml:space="preserve"> and Sweden based </w:t>
      </w:r>
      <w:r w:rsidR="005A6B87" w:rsidRPr="00CC22BD">
        <w:rPr>
          <w:rFonts w:eastAsiaTheme="minorEastAsia"/>
          <w:bCs/>
          <w:i/>
          <w:kern w:val="24"/>
        </w:rPr>
        <w:t>on gender</w:t>
      </w:r>
      <w:r w:rsidRPr="00CC22BD">
        <w:rPr>
          <w:rFonts w:eastAsiaTheme="minorEastAsia"/>
          <w:bCs/>
          <w:i/>
          <w:kern w:val="24"/>
        </w:rPr>
        <w:t>, personality type, and academic major.</w:t>
      </w:r>
    </w:p>
    <w:p w:rsidR="00B63575" w:rsidRPr="00CC22BD" w:rsidRDefault="000A36D0" w:rsidP="007946BF">
      <w:pPr>
        <w:jc w:val="both"/>
        <w:rPr>
          <w:rFonts w:eastAsiaTheme="minorEastAsia"/>
          <w:bCs/>
          <w:kern w:val="24"/>
        </w:rPr>
      </w:pPr>
      <w:r w:rsidRPr="00CC22BD">
        <w:rPr>
          <w:rFonts w:eastAsiaTheme="minorEastAsia"/>
          <w:b/>
          <w:bCs/>
          <w:kern w:val="24"/>
        </w:rPr>
        <w:t>Not supported</w:t>
      </w:r>
      <w:r w:rsidRPr="00CC22BD">
        <w:rPr>
          <w:rFonts w:eastAsiaTheme="minorEastAsia"/>
          <w:bCs/>
          <w:kern w:val="24"/>
        </w:rPr>
        <w:t xml:space="preserve">- </w:t>
      </w:r>
      <w:r w:rsidR="00B63575" w:rsidRPr="00CC22BD">
        <w:rPr>
          <w:rFonts w:eastAsiaTheme="minorEastAsia"/>
          <w:bCs/>
          <w:kern w:val="24"/>
        </w:rPr>
        <w:t xml:space="preserve">Spanish </w:t>
      </w:r>
      <w:r w:rsidR="00CC22BD">
        <w:rPr>
          <w:rFonts w:eastAsiaTheme="minorEastAsia"/>
          <w:bCs/>
          <w:kern w:val="24"/>
        </w:rPr>
        <w:t xml:space="preserve">business </w:t>
      </w:r>
      <w:r w:rsidR="00B63575" w:rsidRPr="00CC22BD">
        <w:rPr>
          <w:rFonts w:eastAsiaTheme="minorEastAsia"/>
          <w:bCs/>
          <w:kern w:val="24"/>
        </w:rPr>
        <w:t xml:space="preserve">students were statistically more likely to have a current resume than </w:t>
      </w:r>
      <w:r w:rsidR="00CC22BD">
        <w:rPr>
          <w:rFonts w:eastAsiaTheme="minorEastAsia"/>
          <w:bCs/>
          <w:kern w:val="24"/>
        </w:rPr>
        <w:t>their Swedish counterparts</w:t>
      </w:r>
      <w:r w:rsidR="00B63575" w:rsidRPr="00CC22BD">
        <w:rPr>
          <w:rFonts w:eastAsiaTheme="minorEastAsia"/>
          <w:bCs/>
          <w:kern w:val="24"/>
        </w:rPr>
        <w:t>.</w:t>
      </w:r>
      <w:r w:rsidR="00EA6DFE" w:rsidRPr="00CC22BD">
        <w:rPr>
          <w:rFonts w:eastAsiaTheme="minorEastAsia"/>
          <w:bCs/>
          <w:kern w:val="24"/>
        </w:rPr>
        <w:t xml:space="preserve"> Further, Spanish females, introverts, and business majors utilized the same resume at nearly double the rate of their Swedish peers, making the difference statistically significant. </w:t>
      </w:r>
      <w:r w:rsidR="00CC22BD">
        <w:rPr>
          <w:rFonts w:eastAsiaTheme="minorEastAsia"/>
          <w:bCs/>
          <w:kern w:val="24"/>
        </w:rPr>
        <w:t>However</w:t>
      </w:r>
      <w:r w:rsidR="00EA6DFE" w:rsidRPr="00CC22BD">
        <w:rPr>
          <w:rFonts w:eastAsiaTheme="minorEastAsia"/>
          <w:bCs/>
          <w:kern w:val="24"/>
        </w:rPr>
        <w:t xml:space="preserve">, Swedish females, introverts, and business majors took the time </w:t>
      </w:r>
      <w:r w:rsidR="00EA6DFE" w:rsidRPr="00CC22BD">
        <w:rPr>
          <w:rFonts w:eastAsiaTheme="minorEastAsia"/>
          <w:bCs/>
          <w:kern w:val="24"/>
        </w:rPr>
        <w:lastRenderedPageBreak/>
        <w:t>and effort to tailor their resumes for each position application</w:t>
      </w:r>
      <w:r w:rsidR="00F00311">
        <w:rPr>
          <w:rFonts w:eastAsiaTheme="minorEastAsia"/>
          <w:bCs/>
          <w:kern w:val="24"/>
        </w:rPr>
        <w:t xml:space="preserve"> which resulted in statistically significant</w:t>
      </w:r>
      <w:r w:rsidR="00CC22BD">
        <w:rPr>
          <w:rFonts w:eastAsiaTheme="minorEastAsia"/>
          <w:bCs/>
          <w:kern w:val="24"/>
        </w:rPr>
        <w:t xml:space="preserve"> differences</w:t>
      </w:r>
      <w:r w:rsidR="00F00311">
        <w:rPr>
          <w:rFonts w:eastAsiaTheme="minorEastAsia"/>
          <w:bCs/>
          <w:kern w:val="24"/>
        </w:rPr>
        <w:t>.</w:t>
      </w:r>
    </w:p>
    <w:p w:rsidR="00B15B44" w:rsidRPr="00CC22BD" w:rsidRDefault="00B15B44" w:rsidP="004B1ECD">
      <w:pPr>
        <w:pStyle w:val="ListParagraph"/>
        <w:jc w:val="both"/>
        <w:rPr>
          <w:rFonts w:eastAsiaTheme="minorEastAsia"/>
          <w:bCs/>
          <w:kern w:val="24"/>
        </w:rPr>
      </w:pPr>
    </w:p>
    <w:p w:rsidR="00B15B44" w:rsidRPr="00CC22BD" w:rsidRDefault="00B15B44" w:rsidP="007946BF">
      <w:pPr>
        <w:jc w:val="both"/>
        <w:rPr>
          <w:rFonts w:eastAsiaTheme="minorEastAsia"/>
          <w:bCs/>
          <w:kern w:val="24"/>
        </w:rPr>
      </w:pPr>
      <w:r w:rsidRPr="00CC22BD">
        <w:t xml:space="preserve">Having a resume and tailoring it for each position is critical. While most students from both countries had a current resume, the Swedish students were more apt to tailor theirs </w:t>
      </w:r>
      <w:r w:rsidR="00CC22BD">
        <w:t>for</w:t>
      </w:r>
      <w:r w:rsidRPr="00CC22BD">
        <w:t xml:space="preserve"> </w:t>
      </w:r>
      <w:r w:rsidR="00CC22BD" w:rsidRPr="00CC22BD">
        <w:t>each position</w:t>
      </w:r>
      <w:r w:rsidR="008A1719" w:rsidRPr="00CC22BD">
        <w:t xml:space="preserve"> they applied.</w:t>
      </w:r>
      <w:r w:rsidRPr="00CC22BD">
        <w:t xml:space="preserve"> Does this mean that the Swedish students were more conscientious and serious about their job search, or </w:t>
      </w:r>
      <w:r w:rsidR="00CC22BD">
        <w:t xml:space="preserve">perhaps </w:t>
      </w:r>
      <w:r w:rsidRPr="00CC22BD">
        <w:t>since there is such a low unemployment rate, these students felt they needed an edge to differentiate themselves?</w:t>
      </w:r>
    </w:p>
    <w:p w:rsidR="00B63575" w:rsidRPr="00CC22BD" w:rsidRDefault="00B63575" w:rsidP="004B1ECD">
      <w:pPr>
        <w:pStyle w:val="ListParagraph"/>
        <w:jc w:val="both"/>
        <w:rPr>
          <w:rFonts w:eastAsiaTheme="minorEastAsia"/>
          <w:bCs/>
          <w:kern w:val="24"/>
        </w:rPr>
      </w:pPr>
    </w:p>
    <w:p w:rsidR="00CD230F" w:rsidRPr="00CC22BD" w:rsidRDefault="00CD230F" w:rsidP="004B1ECD">
      <w:pPr>
        <w:pStyle w:val="ListParagraph"/>
        <w:jc w:val="both"/>
        <w:rPr>
          <w:i/>
        </w:rPr>
      </w:pPr>
      <w:r w:rsidRPr="00CC22BD">
        <w:rPr>
          <w:rFonts w:eastAsiaTheme="minorEastAsia"/>
          <w:bCs/>
          <w:i/>
          <w:kern w:val="24"/>
        </w:rPr>
        <w:t>H2: There is no difference in methods students from Spain and Sweden use to find jobs.</w:t>
      </w:r>
    </w:p>
    <w:p w:rsidR="00B15B44" w:rsidRPr="00CC22BD" w:rsidRDefault="000A36D0" w:rsidP="00B15B44">
      <w:pPr>
        <w:jc w:val="both"/>
        <w:rPr>
          <w:rFonts w:eastAsiaTheme="minorEastAsia"/>
          <w:bCs/>
          <w:kern w:val="24"/>
        </w:rPr>
      </w:pPr>
      <w:r w:rsidRPr="00CC22BD">
        <w:rPr>
          <w:rFonts w:eastAsiaTheme="minorEastAsia"/>
          <w:b/>
          <w:bCs/>
          <w:kern w:val="24"/>
        </w:rPr>
        <w:t>Not supported</w:t>
      </w:r>
      <w:r w:rsidRPr="00CC22BD">
        <w:rPr>
          <w:rFonts w:eastAsiaTheme="minorEastAsia"/>
          <w:bCs/>
          <w:kern w:val="24"/>
        </w:rPr>
        <w:t xml:space="preserve">- </w:t>
      </w:r>
      <w:r w:rsidR="009A6765" w:rsidRPr="00CC22BD">
        <w:rPr>
          <w:rFonts w:eastAsiaTheme="minorEastAsia"/>
          <w:bCs/>
          <w:kern w:val="24"/>
        </w:rPr>
        <w:t xml:space="preserve"> </w:t>
      </w:r>
      <w:r w:rsidRPr="00CC22BD">
        <w:rPr>
          <w:rFonts w:eastAsiaTheme="minorEastAsia"/>
          <w:bCs/>
          <w:kern w:val="24"/>
        </w:rPr>
        <w:t xml:space="preserve">Four out of the six </w:t>
      </w:r>
      <w:r w:rsidR="008C6438" w:rsidRPr="00CC22BD">
        <w:rPr>
          <w:rFonts w:eastAsiaTheme="minorEastAsia"/>
          <w:bCs/>
          <w:kern w:val="24"/>
        </w:rPr>
        <w:t>approaches</w:t>
      </w:r>
      <w:r w:rsidRPr="00CC22BD">
        <w:rPr>
          <w:rFonts w:eastAsiaTheme="minorEastAsia"/>
          <w:bCs/>
          <w:kern w:val="24"/>
        </w:rPr>
        <w:t xml:space="preserve"> </w:t>
      </w:r>
      <w:r w:rsidR="0048420A" w:rsidRPr="00CC22BD">
        <w:rPr>
          <w:rFonts w:eastAsiaTheme="minorEastAsia"/>
          <w:bCs/>
          <w:kern w:val="24"/>
        </w:rPr>
        <w:t>resulted in statistically</w:t>
      </w:r>
      <w:r w:rsidRPr="00CC22BD">
        <w:rPr>
          <w:rFonts w:eastAsiaTheme="minorEastAsia"/>
          <w:bCs/>
          <w:kern w:val="24"/>
        </w:rPr>
        <w:t xml:space="preserve"> significant differences</w:t>
      </w:r>
      <w:r w:rsidR="0048420A" w:rsidRPr="00CC22BD">
        <w:rPr>
          <w:rFonts w:eastAsiaTheme="minorEastAsia"/>
          <w:bCs/>
          <w:kern w:val="24"/>
        </w:rPr>
        <w:t xml:space="preserve"> in the methods used by students from the two countries.</w:t>
      </w:r>
      <w:r w:rsidR="008C6438" w:rsidRPr="00CC22BD">
        <w:rPr>
          <w:rFonts w:eastAsiaTheme="minorEastAsia"/>
          <w:bCs/>
          <w:kern w:val="24"/>
        </w:rPr>
        <w:t xml:space="preserve"> For example, S</w:t>
      </w:r>
      <w:r w:rsidR="009A6765" w:rsidRPr="00CC22BD">
        <w:rPr>
          <w:rFonts w:eastAsiaTheme="minorEastAsia"/>
          <w:bCs/>
          <w:kern w:val="24"/>
        </w:rPr>
        <w:t>wedish student</w:t>
      </w:r>
      <w:r w:rsidR="0048420A" w:rsidRPr="00CC22BD">
        <w:rPr>
          <w:rFonts w:eastAsiaTheme="minorEastAsia"/>
          <w:bCs/>
          <w:kern w:val="24"/>
        </w:rPr>
        <w:t>s</w:t>
      </w:r>
      <w:r w:rsidR="009A6765" w:rsidRPr="00CC22BD">
        <w:rPr>
          <w:rFonts w:eastAsiaTheme="minorEastAsia"/>
          <w:bCs/>
          <w:kern w:val="24"/>
        </w:rPr>
        <w:t xml:space="preserve"> were three </w:t>
      </w:r>
      <w:r w:rsidR="00882BF4" w:rsidRPr="00CC22BD">
        <w:rPr>
          <w:rFonts w:eastAsiaTheme="minorEastAsia"/>
          <w:bCs/>
          <w:kern w:val="24"/>
        </w:rPr>
        <w:t>times more</w:t>
      </w:r>
      <w:r w:rsidR="0048420A" w:rsidRPr="00CC22BD">
        <w:rPr>
          <w:rFonts w:eastAsiaTheme="minorEastAsia"/>
          <w:bCs/>
          <w:kern w:val="24"/>
        </w:rPr>
        <w:t xml:space="preserve"> </w:t>
      </w:r>
      <w:r w:rsidR="009A6765" w:rsidRPr="00CC22BD">
        <w:rPr>
          <w:rFonts w:eastAsiaTheme="minorEastAsia"/>
          <w:bCs/>
          <w:kern w:val="24"/>
        </w:rPr>
        <w:t>likely to utilize classified ads</w:t>
      </w:r>
      <w:r w:rsidR="00B15B44" w:rsidRPr="00CC22BD">
        <w:rPr>
          <w:rFonts w:eastAsiaTheme="minorEastAsia"/>
          <w:bCs/>
          <w:kern w:val="24"/>
        </w:rPr>
        <w:t>.</w:t>
      </w:r>
      <w:r w:rsidR="00B15B44" w:rsidRPr="00CC22BD">
        <w:t xml:space="preserve"> This finding is reasonable since the Swedish government requires all employers to report job openings to the Labor-Market Board (</w:t>
      </w:r>
      <w:proofErr w:type="spellStart"/>
      <w:r w:rsidR="00B15B44" w:rsidRPr="00CC22BD">
        <w:t>Korpi</w:t>
      </w:r>
      <w:proofErr w:type="spellEnd"/>
      <w:r w:rsidR="00B15B44" w:rsidRPr="00CC22BD">
        <w:t>, 2001).</w:t>
      </w:r>
      <w:r w:rsidR="00111DAE" w:rsidRPr="00CC22BD">
        <w:t xml:space="preserve"> </w:t>
      </w:r>
      <w:r w:rsidR="00B15B44" w:rsidRPr="00CC22BD">
        <w:t>However, this study found only 38% of Swedish respondents utilized the services of employment agencies</w:t>
      </w:r>
      <w:r w:rsidR="00F00311">
        <w:t>. This finding</w:t>
      </w:r>
      <w:r w:rsidR="00B15B44" w:rsidRPr="00CC22BD">
        <w:t xml:space="preserve"> is contrary to the findings of </w:t>
      </w:r>
      <w:proofErr w:type="spellStart"/>
      <w:r w:rsidR="00B15B44" w:rsidRPr="00CC22BD">
        <w:t>Korpi</w:t>
      </w:r>
      <w:proofErr w:type="spellEnd"/>
      <w:r w:rsidR="00B15B44" w:rsidRPr="00CC22BD">
        <w:t xml:space="preserve">, who found the services these agencies offer </w:t>
      </w:r>
      <w:r w:rsidR="0055003C" w:rsidRPr="00CC22BD">
        <w:t>was</w:t>
      </w:r>
      <w:r w:rsidR="00B15B44" w:rsidRPr="00CC22BD">
        <w:t xml:space="preserve"> used by an overwhelming percent</w:t>
      </w:r>
      <w:r w:rsidR="0055003C" w:rsidRPr="00CC22BD">
        <w:t>age</w:t>
      </w:r>
      <w:r w:rsidR="00B15B44" w:rsidRPr="00CC22BD">
        <w:t xml:space="preserve"> of the </w:t>
      </w:r>
      <w:r w:rsidR="0055003C" w:rsidRPr="00CC22BD">
        <w:t>Swedish job seekers</w:t>
      </w:r>
      <w:r w:rsidR="00B15B44" w:rsidRPr="00CC22BD">
        <w:t>.</w:t>
      </w:r>
      <w:r w:rsidR="00D27684" w:rsidRPr="00CC22BD">
        <w:t xml:space="preserve"> </w:t>
      </w:r>
      <w:r w:rsidR="009439F2" w:rsidRPr="00CC22BD">
        <w:t xml:space="preserve"> Further, </w:t>
      </w:r>
      <w:r w:rsidR="00B15B44" w:rsidRPr="00CC22BD">
        <w:rPr>
          <w:rFonts w:eastAsiaTheme="minorEastAsia"/>
          <w:bCs/>
          <w:kern w:val="24"/>
        </w:rPr>
        <w:t xml:space="preserve">Swedes </w:t>
      </w:r>
      <w:r w:rsidR="00F00311">
        <w:rPr>
          <w:rFonts w:eastAsiaTheme="minorEastAsia"/>
          <w:bCs/>
          <w:kern w:val="24"/>
        </w:rPr>
        <w:t xml:space="preserve">in this study </w:t>
      </w:r>
      <w:r w:rsidR="00F00311" w:rsidRPr="00CC22BD">
        <w:rPr>
          <w:rFonts w:eastAsiaTheme="minorEastAsia"/>
          <w:bCs/>
          <w:kern w:val="24"/>
        </w:rPr>
        <w:t>favored</w:t>
      </w:r>
      <w:r w:rsidR="0048420A" w:rsidRPr="00CC22BD">
        <w:rPr>
          <w:rFonts w:eastAsiaTheme="minorEastAsia"/>
          <w:bCs/>
          <w:kern w:val="24"/>
        </w:rPr>
        <w:t xml:space="preserve"> </w:t>
      </w:r>
      <w:r w:rsidR="009A6765" w:rsidRPr="00CC22BD">
        <w:rPr>
          <w:rFonts w:eastAsiaTheme="minorEastAsia"/>
          <w:bCs/>
          <w:kern w:val="24"/>
        </w:rPr>
        <w:t>seek</w:t>
      </w:r>
      <w:r w:rsidR="0048420A" w:rsidRPr="00CC22BD">
        <w:rPr>
          <w:rFonts w:eastAsiaTheme="minorEastAsia"/>
          <w:bCs/>
          <w:kern w:val="24"/>
        </w:rPr>
        <w:t>ing</w:t>
      </w:r>
      <w:r w:rsidR="009A6765" w:rsidRPr="00CC22BD">
        <w:rPr>
          <w:rFonts w:eastAsiaTheme="minorEastAsia"/>
          <w:bCs/>
          <w:kern w:val="24"/>
        </w:rPr>
        <w:t xml:space="preserve"> a personal referral</w:t>
      </w:r>
      <w:r w:rsidR="00F00311">
        <w:rPr>
          <w:rFonts w:eastAsiaTheme="minorEastAsia"/>
          <w:bCs/>
          <w:kern w:val="24"/>
        </w:rPr>
        <w:t>. This finding</w:t>
      </w:r>
      <w:r w:rsidR="0055003C" w:rsidRPr="00CC22BD">
        <w:rPr>
          <w:rFonts w:eastAsiaTheme="minorEastAsia"/>
          <w:bCs/>
          <w:kern w:val="24"/>
        </w:rPr>
        <w:t xml:space="preserve"> supports the </w:t>
      </w:r>
      <w:r w:rsidR="00B15B44" w:rsidRPr="00CC22BD">
        <w:rPr>
          <w:rFonts w:eastAsiaTheme="minorEastAsia"/>
          <w:bCs/>
          <w:kern w:val="24"/>
        </w:rPr>
        <w:t xml:space="preserve">finding </w:t>
      </w:r>
      <w:r w:rsidR="0055003C" w:rsidRPr="00CC22BD">
        <w:rPr>
          <w:rFonts w:eastAsiaTheme="minorEastAsia"/>
          <w:bCs/>
          <w:kern w:val="24"/>
        </w:rPr>
        <w:t xml:space="preserve">by </w:t>
      </w:r>
      <w:proofErr w:type="spellStart"/>
      <w:r w:rsidR="0055003C" w:rsidRPr="00CC22BD">
        <w:rPr>
          <w:rFonts w:eastAsiaTheme="minorEastAsia"/>
          <w:bCs/>
          <w:kern w:val="24"/>
        </w:rPr>
        <w:t>Pellizzari</w:t>
      </w:r>
      <w:proofErr w:type="spellEnd"/>
      <w:r w:rsidR="00B15B44" w:rsidRPr="00CC22BD">
        <w:t xml:space="preserve"> who identified the value </w:t>
      </w:r>
      <w:r w:rsidR="0055003C" w:rsidRPr="00CC22BD">
        <w:t>of informal</w:t>
      </w:r>
      <w:r w:rsidR="00B15B44" w:rsidRPr="00CC22BD">
        <w:t xml:space="preserve"> contacts</w:t>
      </w:r>
      <w:r w:rsidR="0055003C" w:rsidRPr="00CC22BD">
        <w:t>.</w:t>
      </w:r>
    </w:p>
    <w:p w:rsidR="000A36D0" w:rsidRPr="00CC22BD" w:rsidRDefault="009A6765" w:rsidP="009439F2">
      <w:pPr>
        <w:pStyle w:val="NormalWeb"/>
        <w:jc w:val="both"/>
        <w:rPr>
          <w:rFonts w:eastAsiaTheme="minorEastAsia"/>
          <w:bCs/>
          <w:kern w:val="24"/>
        </w:rPr>
      </w:pPr>
      <w:r w:rsidRPr="00CC22BD">
        <w:rPr>
          <w:rFonts w:eastAsiaTheme="minorEastAsia"/>
          <w:bCs/>
          <w:kern w:val="24"/>
        </w:rPr>
        <w:t xml:space="preserve">Spanish students </w:t>
      </w:r>
      <w:r w:rsidR="00CD2503" w:rsidRPr="00CC22BD">
        <w:rPr>
          <w:rFonts w:eastAsiaTheme="minorEastAsia"/>
          <w:bCs/>
          <w:kern w:val="24"/>
        </w:rPr>
        <w:t xml:space="preserve">were twice as likely </w:t>
      </w:r>
      <w:r w:rsidR="005923BD" w:rsidRPr="00CC22BD">
        <w:rPr>
          <w:rFonts w:eastAsiaTheme="minorEastAsia"/>
          <w:bCs/>
          <w:kern w:val="24"/>
        </w:rPr>
        <w:t>to seek unsolicited</w:t>
      </w:r>
      <w:r w:rsidRPr="00CC22BD">
        <w:rPr>
          <w:rFonts w:eastAsiaTheme="minorEastAsia"/>
          <w:bCs/>
          <w:kern w:val="24"/>
        </w:rPr>
        <w:t xml:space="preserve"> jobs </w:t>
      </w:r>
      <w:r w:rsidR="005923BD" w:rsidRPr="00CC22BD">
        <w:rPr>
          <w:rFonts w:eastAsiaTheme="minorEastAsia"/>
          <w:bCs/>
          <w:kern w:val="24"/>
        </w:rPr>
        <w:t>as their Swedish peers</w:t>
      </w:r>
      <w:r w:rsidR="009439F2" w:rsidRPr="00CC22BD">
        <w:rPr>
          <w:rFonts w:eastAsiaTheme="minorEastAsia"/>
          <w:bCs/>
          <w:kern w:val="24"/>
        </w:rPr>
        <w:t xml:space="preserve">. </w:t>
      </w:r>
      <w:r w:rsidR="00882BF4" w:rsidRPr="00CC22BD">
        <w:rPr>
          <w:rFonts w:eastAsiaTheme="minorEastAsia"/>
          <w:bCs/>
          <w:kern w:val="24"/>
        </w:rPr>
        <w:t>With half of the Spanish respondents using employment agencies</w:t>
      </w:r>
      <w:r w:rsidR="005923BD" w:rsidRPr="00CC22BD">
        <w:rPr>
          <w:rFonts w:eastAsiaTheme="minorEastAsia"/>
          <w:bCs/>
          <w:kern w:val="24"/>
        </w:rPr>
        <w:t>,</w:t>
      </w:r>
      <w:r w:rsidR="00882BF4" w:rsidRPr="00CC22BD">
        <w:rPr>
          <w:rFonts w:eastAsiaTheme="minorEastAsia"/>
          <w:bCs/>
          <w:kern w:val="24"/>
        </w:rPr>
        <w:t xml:space="preserve"> this study confirms the findings of </w:t>
      </w:r>
      <w:proofErr w:type="spellStart"/>
      <w:r w:rsidR="00882BF4" w:rsidRPr="00CC22BD">
        <w:t>Calvo-Armengol</w:t>
      </w:r>
      <w:proofErr w:type="spellEnd"/>
      <w:r w:rsidR="00882BF4" w:rsidRPr="00CC22BD">
        <w:t xml:space="preserve"> &amp; </w:t>
      </w:r>
      <w:proofErr w:type="spellStart"/>
      <w:r w:rsidR="00882BF4" w:rsidRPr="00CC22BD">
        <w:t>Zenou</w:t>
      </w:r>
      <w:proofErr w:type="spellEnd"/>
      <w:r w:rsidR="00882BF4" w:rsidRPr="00CC22BD">
        <w:t>, 2005 and Vazquez-</w:t>
      </w:r>
      <w:proofErr w:type="spellStart"/>
      <w:r w:rsidR="00882BF4" w:rsidRPr="00CC22BD">
        <w:t>Grenno</w:t>
      </w:r>
      <w:proofErr w:type="spellEnd"/>
      <w:r w:rsidR="00882BF4" w:rsidRPr="00CC22BD">
        <w:t xml:space="preserve"> 2017.</w:t>
      </w:r>
      <w:bookmarkStart w:id="1" w:name="_Hlk508535590"/>
      <w:r w:rsidR="009439F2" w:rsidRPr="00CC22BD">
        <w:t xml:space="preserve"> </w:t>
      </w:r>
      <w:r w:rsidR="00F00311">
        <w:t xml:space="preserve"> In addition, </w:t>
      </w:r>
      <w:r w:rsidR="00D27684" w:rsidRPr="00CC22BD">
        <w:t>Vazquez-</w:t>
      </w:r>
      <w:proofErr w:type="spellStart"/>
      <w:r w:rsidR="00D27684" w:rsidRPr="00CC22BD">
        <w:t>Grenno</w:t>
      </w:r>
      <w:proofErr w:type="spellEnd"/>
      <w:r w:rsidR="00D27684" w:rsidRPr="00CC22BD">
        <w:t xml:space="preserve"> </w:t>
      </w:r>
      <w:bookmarkEnd w:id="1"/>
      <w:r w:rsidR="00D27684" w:rsidRPr="00CC22BD">
        <w:t xml:space="preserve">(2017) </w:t>
      </w:r>
      <w:r w:rsidR="009439F2" w:rsidRPr="00CC22BD">
        <w:t>found nearly</w:t>
      </w:r>
      <w:r w:rsidR="00D27684" w:rsidRPr="00CC22BD">
        <w:t xml:space="preserve"> 73% of Spanish job seekers used personal networks while only</w:t>
      </w:r>
      <w:r w:rsidR="005923BD" w:rsidRPr="00CC22BD">
        <w:rPr>
          <w:rFonts w:eastAsiaTheme="minorEastAsia"/>
          <w:bCs/>
          <w:kern w:val="24"/>
        </w:rPr>
        <w:t xml:space="preserve"> half of </w:t>
      </w:r>
      <w:r w:rsidR="00D27684" w:rsidRPr="00CC22BD">
        <w:rPr>
          <w:rFonts w:eastAsiaTheme="minorEastAsia"/>
          <w:bCs/>
          <w:kern w:val="24"/>
        </w:rPr>
        <w:t xml:space="preserve">respondents in this study utilized this method. </w:t>
      </w:r>
      <w:r w:rsidR="00D27684" w:rsidRPr="00CC22BD">
        <w:t>However, Vazquez-</w:t>
      </w:r>
      <w:proofErr w:type="spellStart"/>
      <w:r w:rsidR="00D27684" w:rsidRPr="00CC22BD">
        <w:t>Grenno</w:t>
      </w:r>
      <w:proofErr w:type="spellEnd"/>
      <w:r w:rsidR="00D27684" w:rsidRPr="00CC22BD">
        <w:t xml:space="preserve"> observed that those who had university degrees were less likely to use personal referrals. Consequently, the results of these respondents support the findings of Vazquez-</w:t>
      </w:r>
      <w:proofErr w:type="spellStart"/>
      <w:r w:rsidR="00D27684" w:rsidRPr="00CC22BD">
        <w:t>Grenno</w:t>
      </w:r>
      <w:proofErr w:type="spellEnd"/>
      <w:r w:rsidR="00D27684" w:rsidRPr="00CC22BD">
        <w:t>.</w:t>
      </w:r>
      <w:r w:rsidR="00F00311">
        <w:t xml:space="preserve"> </w:t>
      </w:r>
      <w:r w:rsidR="000A36D0" w:rsidRPr="00CC22BD">
        <w:rPr>
          <w:rFonts w:eastAsiaTheme="minorEastAsia"/>
          <w:bCs/>
          <w:kern w:val="24"/>
        </w:rPr>
        <w:t>However, no difference</w:t>
      </w:r>
      <w:r w:rsidR="00F00311">
        <w:rPr>
          <w:rFonts w:eastAsiaTheme="minorEastAsia"/>
          <w:bCs/>
          <w:kern w:val="24"/>
        </w:rPr>
        <w:t>s</w:t>
      </w:r>
      <w:r w:rsidR="000A36D0" w:rsidRPr="00CC22BD">
        <w:rPr>
          <w:rFonts w:eastAsiaTheme="minorEastAsia"/>
          <w:bCs/>
          <w:kern w:val="24"/>
        </w:rPr>
        <w:t xml:space="preserve"> </w:t>
      </w:r>
      <w:r w:rsidR="00F00311">
        <w:rPr>
          <w:rFonts w:eastAsiaTheme="minorEastAsia"/>
          <w:bCs/>
          <w:kern w:val="24"/>
        </w:rPr>
        <w:t xml:space="preserve">were found in those </w:t>
      </w:r>
      <w:r w:rsidR="000A36D0" w:rsidRPr="00CC22BD">
        <w:rPr>
          <w:rFonts w:eastAsiaTheme="minorEastAsia"/>
          <w:bCs/>
          <w:kern w:val="24"/>
        </w:rPr>
        <w:t xml:space="preserve">seeking internships </w:t>
      </w:r>
      <w:r w:rsidRPr="00CC22BD">
        <w:rPr>
          <w:rFonts w:eastAsiaTheme="minorEastAsia"/>
          <w:bCs/>
          <w:kern w:val="24"/>
        </w:rPr>
        <w:t xml:space="preserve">or </w:t>
      </w:r>
      <w:r w:rsidR="000A36D0" w:rsidRPr="00CC22BD">
        <w:rPr>
          <w:rFonts w:eastAsiaTheme="minorEastAsia"/>
          <w:bCs/>
          <w:kern w:val="24"/>
        </w:rPr>
        <w:t>utilizing online job sites</w:t>
      </w:r>
      <w:r w:rsidR="005923BD" w:rsidRPr="00CC22BD">
        <w:rPr>
          <w:rFonts w:eastAsiaTheme="minorEastAsia"/>
          <w:bCs/>
          <w:kern w:val="24"/>
        </w:rPr>
        <w:t xml:space="preserve"> between the two groups of students</w:t>
      </w:r>
      <w:r w:rsidR="00294A45" w:rsidRPr="00CC22BD">
        <w:rPr>
          <w:rFonts w:eastAsiaTheme="minorEastAsia"/>
          <w:bCs/>
          <w:kern w:val="24"/>
        </w:rPr>
        <w:t>.</w:t>
      </w:r>
    </w:p>
    <w:p w:rsidR="00CD230F" w:rsidRPr="00CC22BD" w:rsidRDefault="00CD230F" w:rsidP="004B1ECD">
      <w:pPr>
        <w:pStyle w:val="ListParagraph"/>
        <w:jc w:val="both"/>
        <w:rPr>
          <w:rFonts w:eastAsiaTheme="minorEastAsia"/>
          <w:bCs/>
          <w:i/>
          <w:kern w:val="24"/>
        </w:rPr>
      </w:pPr>
      <w:r w:rsidRPr="00CC22BD">
        <w:rPr>
          <w:rFonts w:eastAsiaTheme="minorEastAsia"/>
          <w:bCs/>
          <w:i/>
          <w:kern w:val="24"/>
        </w:rPr>
        <w:t>H2a: There is no difference in methods students from Spain and Sweden use to find jobs based on gender, personality type, and academic major.</w:t>
      </w:r>
    </w:p>
    <w:p w:rsidR="007946BF" w:rsidRPr="00CC22BD" w:rsidRDefault="007946BF" w:rsidP="004B1ECD">
      <w:pPr>
        <w:pStyle w:val="ListParagraph"/>
        <w:jc w:val="both"/>
        <w:rPr>
          <w:rFonts w:eastAsiaTheme="minorEastAsia"/>
          <w:b/>
          <w:bCs/>
          <w:kern w:val="24"/>
        </w:rPr>
      </w:pPr>
    </w:p>
    <w:p w:rsidR="004A30B7" w:rsidRPr="00CC22BD" w:rsidRDefault="004B1ECD" w:rsidP="00E4365A">
      <w:pPr>
        <w:jc w:val="both"/>
      </w:pPr>
      <w:r w:rsidRPr="00CC22BD">
        <w:rPr>
          <w:rFonts w:eastAsiaTheme="minorEastAsia"/>
          <w:b/>
          <w:bCs/>
          <w:kern w:val="24"/>
        </w:rPr>
        <w:t>Not supported</w:t>
      </w:r>
      <w:r w:rsidRPr="00CC22BD">
        <w:rPr>
          <w:rFonts w:eastAsiaTheme="minorEastAsia"/>
          <w:bCs/>
          <w:kern w:val="24"/>
        </w:rPr>
        <w:t>- Statistically significant differences were found with respect to at least one</w:t>
      </w:r>
      <w:r w:rsidR="00E4365A" w:rsidRPr="00CC22BD">
        <w:rPr>
          <w:rFonts w:eastAsiaTheme="minorEastAsia"/>
          <w:bCs/>
          <w:kern w:val="24"/>
        </w:rPr>
        <w:t xml:space="preserve"> </w:t>
      </w:r>
      <w:r w:rsidRPr="00CC22BD">
        <w:rPr>
          <w:rFonts w:eastAsiaTheme="minorEastAsia"/>
          <w:bCs/>
          <w:kern w:val="24"/>
        </w:rPr>
        <w:t xml:space="preserve">variable in </w:t>
      </w:r>
      <w:r w:rsidR="00D5691A" w:rsidRPr="00CC22BD">
        <w:rPr>
          <w:rFonts w:eastAsiaTheme="minorEastAsia"/>
          <w:bCs/>
          <w:kern w:val="24"/>
        </w:rPr>
        <w:t>all six</w:t>
      </w:r>
      <w:r w:rsidRPr="00CC22BD">
        <w:rPr>
          <w:rFonts w:eastAsiaTheme="minorEastAsia"/>
          <w:bCs/>
          <w:kern w:val="24"/>
        </w:rPr>
        <w:t xml:space="preserve"> methods</w:t>
      </w:r>
      <w:r w:rsidR="009439F2" w:rsidRPr="00CC22BD">
        <w:rPr>
          <w:rFonts w:eastAsiaTheme="minorEastAsia"/>
          <w:bCs/>
          <w:kern w:val="24"/>
        </w:rPr>
        <w:t xml:space="preserve"> studied</w:t>
      </w:r>
      <w:r w:rsidR="002E0853" w:rsidRPr="00CC22BD">
        <w:rPr>
          <w:rFonts w:eastAsiaTheme="minorEastAsia"/>
          <w:bCs/>
          <w:kern w:val="24"/>
        </w:rPr>
        <w:t xml:space="preserve">. </w:t>
      </w:r>
      <w:r w:rsidR="008C6438" w:rsidRPr="00CC22BD">
        <w:rPr>
          <w:rFonts w:eastAsiaTheme="minorEastAsia"/>
          <w:bCs/>
          <w:kern w:val="24"/>
        </w:rPr>
        <w:t xml:space="preserve">By both genders, personality type and </w:t>
      </w:r>
      <w:r w:rsidR="007F6200" w:rsidRPr="00CC22BD">
        <w:rPr>
          <w:rFonts w:eastAsiaTheme="minorEastAsia"/>
          <w:bCs/>
          <w:kern w:val="24"/>
        </w:rPr>
        <w:t xml:space="preserve">academic </w:t>
      </w:r>
      <w:r w:rsidR="008C6438" w:rsidRPr="00CC22BD">
        <w:rPr>
          <w:rFonts w:eastAsiaTheme="minorEastAsia"/>
          <w:bCs/>
          <w:kern w:val="24"/>
        </w:rPr>
        <w:t xml:space="preserve">business, Swedish students utilized </w:t>
      </w:r>
      <w:r w:rsidR="007E3507" w:rsidRPr="00CC22BD">
        <w:rPr>
          <w:rFonts w:eastAsiaTheme="minorEastAsia"/>
          <w:bCs/>
          <w:kern w:val="24"/>
        </w:rPr>
        <w:t>classified ads with far greater frequency than their counterparts. Perhaps this greater utilization is due to the requirement for Swedish employers to post jobs on the employment board (Korpi</w:t>
      </w:r>
      <w:r w:rsidR="00D3113D" w:rsidRPr="00CC22BD">
        <w:rPr>
          <w:rFonts w:eastAsiaTheme="minorEastAsia"/>
          <w:bCs/>
          <w:kern w:val="24"/>
        </w:rPr>
        <w:t xml:space="preserve">,2001). </w:t>
      </w:r>
      <w:r w:rsidR="004A30B7" w:rsidRPr="00CC22BD">
        <w:rPr>
          <w:rFonts w:eastAsiaTheme="minorEastAsia"/>
          <w:bCs/>
          <w:kern w:val="24"/>
        </w:rPr>
        <w:t>Further, Swedish males and non-business majors were more apt to go to online job sites to find employment. In addition,</w:t>
      </w:r>
      <w:r w:rsidR="004A30B7" w:rsidRPr="00CC22BD">
        <w:t xml:space="preserve"> Swedish males, extroverts and both business and non-business majors were statistically more apt to seek a personal referral. Interesting</w:t>
      </w:r>
      <w:r w:rsidR="00F00311">
        <w:t>ly</w:t>
      </w:r>
      <w:r w:rsidR="004A30B7" w:rsidRPr="00CC22BD">
        <w:t>, more than twice as many Swedish non-business majors utilized internships as a gateway to permanent employment.</w:t>
      </w:r>
      <w:r w:rsidR="00F00311">
        <w:t xml:space="preserve"> Perhaps these students realize that an internship can provide them with on the job training instead of academic training for the business world.</w:t>
      </w:r>
    </w:p>
    <w:p w:rsidR="00F00311" w:rsidRDefault="00F00311" w:rsidP="00FF662A">
      <w:pPr>
        <w:jc w:val="both"/>
      </w:pPr>
    </w:p>
    <w:p w:rsidR="002E0853" w:rsidRPr="00CC22BD" w:rsidRDefault="00F00311" w:rsidP="00FF662A">
      <w:pPr>
        <w:jc w:val="both"/>
      </w:pPr>
      <w:r>
        <w:t>Approximately do</w:t>
      </w:r>
      <w:r w:rsidR="004A30B7" w:rsidRPr="00CC22BD">
        <w:t xml:space="preserve">uble the </w:t>
      </w:r>
      <w:r>
        <w:t xml:space="preserve">percentage of </w:t>
      </w:r>
      <w:r w:rsidR="004A30B7" w:rsidRPr="00CC22BD">
        <w:t>Spanish students of both genders</w:t>
      </w:r>
      <w:r>
        <w:t xml:space="preserve">, </w:t>
      </w:r>
      <w:r w:rsidR="004A30B7" w:rsidRPr="00CC22BD">
        <w:t>personality types</w:t>
      </w:r>
      <w:r>
        <w:t>,</w:t>
      </w:r>
      <w:r w:rsidR="004A30B7" w:rsidRPr="00CC22BD">
        <w:t xml:space="preserve"> and business majors applied for unsolicited jobs</w:t>
      </w:r>
      <w:r>
        <w:t xml:space="preserve">. This higher utilization </w:t>
      </w:r>
      <w:r w:rsidR="004A30B7" w:rsidRPr="00CC22BD">
        <w:t xml:space="preserve">resulted in statistically significant differences. In addition, </w:t>
      </w:r>
      <w:r w:rsidR="00D3113D" w:rsidRPr="00CC22BD">
        <w:t xml:space="preserve">Spanish females, extroverts, and business majors were much </w:t>
      </w:r>
      <w:r w:rsidR="00D3113D" w:rsidRPr="00CC22BD">
        <w:lastRenderedPageBreak/>
        <w:t xml:space="preserve">more likely to use the services of employment agencies. </w:t>
      </w:r>
      <w:r>
        <w:t xml:space="preserve">Further, </w:t>
      </w:r>
      <w:r w:rsidR="00FF662A" w:rsidRPr="00CC22BD">
        <w:t>Spanish females were 50% more likely to both find jobs in the classified ads and seek personal referral</w:t>
      </w:r>
      <w:r>
        <w:t>s</w:t>
      </w:r>
      <w:r w:rsidR="00FF662A" w:rsidRPr="00CC22BD">
        <w:t xml:space="preserve"> than Spanish males. </w:t>
      </w:r>
      <w:r>
        <w:t>But</w:t>
      </w:r>
      <w:r w:rsidR="00FF662A" w:rsidRPr="00CC22BD">
        <w:t xml:space="preserve"> </w:t>
      </w:r>
      <w:r w:rsidRPr="00CC22BD">
        <w:t>outc</w:t>
      </w:r>
      <w:r>
        <w:t>ome</w:t>
      </w:r>
      <w:r w:rsidR="00FF662A" w:rsidRPr="00CC22BD">
        <w:t xml:space="preserve"> is contrary to the findings of Vazquez-</w:t>
      </w:r>
      <w:proofErr w:type="spellStart"/>
      <w:r w:rsidR="00FF662A" w:rsidRPr="00CC22BD">
        <w:t>Grenno</w:t>
      </w:r>
      <w:proofErr w:type="spellEnd"/>
      <w:r w:rsidR="00FF662A" w:rsidRPr="00CC22BD">
        <w:t>, 2017 who conten</w:t>
      </w:r>
      <w:r>
        <w:t>d</w:t>
      </w:r>
      <w:r w:rsidR="00FF662A" w:rsidRPr="00CC22BD">
        <w:t>s Spanish males favored the use of direct methods and personal networks.</w:t>
      </w:r>
    </w:p>
    <w:p w:rsidR="002E0853" w:rsidRPr="00CC22BD" w:rsidRDefault="002E0853" w:rsidP="004B1ECD">
      <w:pPr>
        <w:pStyle w:val="ListParagraph"/>
        <w:jc w:val="both"/>
      </w:pPr>
    </w:p>
    <w:p w:rsidR="0058773F" w:rsidRPr="00CC22BD" w:rsidRDefault="00CD230F" w:rsidP="0058773F">
      <w:pPr>
        <w:ind w:firstLine="720"/>
        <w:jc w:val="both"/>
        <w:rPr>
          <w:rFonts w:eastAsiaTheme="minorEastAsia"/>
          <w:bCs/>
          <w:i/>
          <w:kern w:val="24"/>
        </w:rPr>
      </w:pPr>
      <w:r w:rsidRPr="00CC22BD">
        <w:rPr>
          <w:rFonts w:eastAsiaTheme="minorEastAsia"/>
          <w:bCs/>
          <w:i/>
          <w:kern w:val="24"/>
        </w:rPr>
        <w:t>H3: There is no difference in the methods students from Spain and Sweden use to prepare</w:t>
      </w:r>
    </w:p>
    <w:p w:rsidR="00CD230F" w:rsidRPr="00CC22BD" w:rsidRDefault="00CD230F" w:rsidP="0058773F">
      <w:pPr>
        <w:ind w:firstLine="720"/>
        <w:jc w:val="both"/>
        <w:rPr>
          <w:rFonts w:eastAsiaTheme="minorEastAsia"/>
          <w:bCs/>
          <w:i/>
          <w:kern w:val="24"/>
        </w:rPr>
      </w:pPr>
      <w:r w:rsidRPr="00CC22BD">
        <w:rPr>
          <w:rFonts w:eastAsiaTheme="minorEastAsia"/>
          <w:bCs/>
          <w:i/>
          <w:kern w:val="24"/>
        </w:rPr>
        <w:t xml:space="preserve"> for their job interviews.</w:t>
      </w:r>
    </w:p>
    <w:p w:rsidR="007946BF" w:rsidRPr="00CC22BD" w:rsidRDefault="007946BF" w:rsidP="007946BF">
      <w:pPr>
        <w:jc w:val="both"/>
        <w:rPr>
          <w:rFonts w:eastAsiaTheme="minorEastAsia"/>
          <w:b/>
          <w:bCs/>
          <w:kern w:val="24"/>
        </w:rPr>
      </w:pPr>
    </w:p>
    <w:p w:rsidR="002E0853" w:rsidRPr="00CC22BD" w:rsidRDefault="00D5691A" w:rsidP="00452239">
      <w:pPr>
        <w:jc w:val="both"/>
      </w:pPr>
      <w:r w:rsidRPr="00CC22BD">
        <w:rPr>
          <w:rFonts w:eastAsiaTheme="minorEastAsia"/>
          <w:b/>
          <w:bCs/>
          <w:kern w:val="24"/>
        </w:rPr>
        <w:t>Not supported</w:t>
      </w:r>
      <w:r w:rsidRPr="00CC22BD">
        <w:rPr>
          <w:rFonts w:eastAsiaTheme="minorEastAsia"/>
          <w:bCs/>
          <w:kern w:val="24"/>
        </w:rPr>
        <w:t>- Three of the five methods were found to have statistically significant</w:t>
      </w:r>
      <w:r w:rsidR="0058773F" w:rsidRPr="00CC22BD">
        <w:rPr>
          <w:rFonts w:eastAsiaTheme="minorEastAsia"/>
          <w:bCs/>
          <w:kern w:val="24"/>
        </w:rPr>
        <w:t xml:space="preserve"> differences</w:t>
      </w:r>
      <w:r w:rsidRPr="00CC22BD">
        <w:rPr>
          <w:rFonts w:eastAsiaTheme="minorEastAsia"/>
          <w:bCs/>
          <w:kern w:val="24"/>
        </w:rPr>
        <w:t xml:space="preserve">. </w:t>
      </w:r>
      <w:r w:rsidR="002E0853" w:rsidRPr="00CC22BD">
        <w:rPr>
          <w:rFonts w:eastAsiaTheme="minorEastAsia"/>
          <w:bCs/>
          <w:kern w:val="24"/>
        </w:rPr>
        <w:t xml:space="preserve">Swedish students were more likely to perform company </w:t>
      </w:r>
      <w:bookmarkStart w:id="2" w:name="_Hlk508450605"/>
      <w:r w:rsidR="007946BF" w:rsidRPr="00CC22BD">
        <w:rPr>
          <w:rFonts w:eastAsiaTheme="minorEastAsia"/>
          <w:bCs/>
          <w:kern w:val="24"/>
        </w:rPr>
        <w:t>research, and</w:t>
      </w:r>
      <w:r w:rsidR="00FD0A37" w:rsidRPr="00CC22BD">
        <w:rPr>
          <w:rFonts w:eastAsiaTheme="minorEastAsia"/>
          <w:bCs/>
          <w:kern w:val="24"/>
        </w:rPr>
        <w:t xml:space="preserve"> </w:t>
      </w:r>
      <w:r w:rsidR="0058773F" w:rsidRPr="00CC22BD">
        <w:rPr>
          <w:rFonts w:eastAsiaTheme="minorEastAsia"/>
          <w:bCs/>
          <w:kern w:val="24"/>
        </w:rPr>
        <w:t xml:space="preserve">these respondents </w:t>
      </w:r>
      <w:r w:rsidR="00FD0A37" w:rsidRPr="00CC22BD">
        <w:rPr>
          <w:rFonts w:eastAsiaTheme="minorEastAsia"/>
          <w:bCs/>
          <w:kern w:val="24"/>
        </w:rPr>
        <w:t>took</w:t>
      </w:r>
      <w:r w:rsidR="002E0853" w:rsidRPr="00CC22BD">
        <w:rPr>
          <w:rFonts w:eastAsiaTheme="minorEastAsia"/>
          <w:bCs/>
          <w:kern w:val="24"/>
        </w:rPr>
        <w:t xml:space="preserve"> real interviews </w:t>
      </w:r>
      <w:r w:rsidR="0058773F" w:rsidRPr="00CC22BD">
        <w:rPr>
          <w:rFonts w:eastAsiaTheme="minorEastAsia"/>
          <w:bCs/>
          <w:kern w:val="24"/>
        </w:rPr>
        <w:t>as a way</w:t>
      </w:r>
      <w:r w:rsidR="002E0853" w:rsidRPr="00CC22BD">
        <w:rPr>
          <w:rFonts w:eastAsiaTheme="minorEastAsia"/>
          <w:bCs/>
          <w:kern w:val="24"/>
        </w:rPr>
        <w:t xml:space="preserve"> </w:t>
      </w:r>
      <w:r w:rsidR="00FD0A37" w:rsidRPr="00CC22BD">
        <w:rPr>
          <w:rFonts w:eastAsiaTheme="minorEastAsia"/>
          <w:bCs/>
          <w:kern w:val="24"/>
        </w:rPr>
        <w:t>improve their interviewing skills</w:t>
      </w:r>
      <w:r w:rsidR="00B15B44" w:rsidRPr="00CC22BD">
        <w:rPr>
          <w:rFonts w:eastAsiaTheme="minorEastAsia"/>
          <w:bCs/>
          <w:kern w:val="24"/>
        </w:rPr>
        <w:t>.</w:t>
      </w:r>
      <w:bookmarkEnd w:id="2"/>
      <w:r w:rsidR="0058773F" w:rsidRPr="00CC22BD">
        <w:rPr>
          <w:rFonts w:eastAsiaTheme="minorEastAsia"/>
          <w:bCs/>
          <w:kern w:val="24"/>
        </w:rPr>
        <w:t xml:space="preserve"> </w:t>
      </w:r>
      <w:r w:rsidR="00FD0A37" w:rsidRPr="00CC22BD">
        <w:rPr>
          <w:rFonts w:eastAsiaTheme="minorEastAsia"/>
          <w:bCs/>
          <w:kern w:val="24"/>
        </w:rPr>
        <w:t>However, w</w:t>
      </w:r>
      <w:r w:rsidR="002E0853" w:rsidRPr="00CC22BD">
        <w:rPr>
          <w:rFonts w:eastAsiaTheme="minorEastAsia"/>
          <w:bCs/>
          <w:kern w:val="24"/>
        </w:rPr>
        <w:t xml:space="preserve">hile low in </w:t>
      </w:r>
      <w:r w:rsidR="0058773F" w:rsidRPr="00CC22BD">
        <w:rPr>
          <w:rFonts w:eastAsiaTheme="minorEastAsia"/>
          <w:bCs/>
          <w:kern w:val="24"/>
        </w:rPr>
        <w:t>percentage,</w:t>
      </w:r>
      <w:r w:rsidR="002E0853" w:rsidRPr="00CC22BD">
        <w:rPr>
          <w:rFonts w:eastAsiaTheme="minorEastAsia"/>
          <w:bCs/>
          <w:kern w:val="24"/>
        </w:rPr>
        <w:t xml:space="preserve"> more Spanish students participated in mock interviews</w:t>
      </w:r>
      <w:r w:rsidR="0058773F" w:rsidRPr="00CC22BD">
        <w:rPr>
          <w:rFonts w:eastAsiaTheme="minorEastAsia"/>
          <w:bCs/>
          <w:kern w:val="24"/>
        </w:rPr>
        <w:t>.</w:t>
      </w:r>
      <w:r w:rsidR="002E0853" w:rsidRPr="00CC22BD">
        <w:rPr>
          <w:rFonts w:eastAsiaTheme="minorEastAsia"/>
          <w:bCs/>
          <w:kern w:val="24"/>
        </w:rPr>
        <w:t xml:space="preserve"> </w:t>
      </w:r>
      <w:r w:rsidR="0058773F" w:rsidRPr="00CC22BD">
        <w:t xml:space="preserve">Nonetheless, </w:t>
      </w:r>
      <w:r w:rsidR="00B15B44" w:rsidRPr="00CC22BD">
        <w:t>there were n</w:t>
      </w:r>
      <w:r w:rsidR="002E0853" w:rsidRPr="00CC22BD">
        <w:t xml:space="preserve">o statistically differences were found </w:t>
      </w:r>
      <w:r w:rsidR="00B15B44" w:rsidRPr="00CC22BD">
        <w:t>in</w:t>
      </w:r>
      <w:r w:rsidR="002E0853" w:rsidRPr="00CC22BD">
        <w:t xml:space="preserve"> </w:t>
      </w:r>
      <w:r w:rsidR="00FD0A37" w:rsidRPr="00CC22BD">
        <w:t>maintaining personal</w:t>
      </w:r>
      <w:r w:rsidR="002E0853" w:rsidRPr="00CC22BD">
        <w:t xml:space="preserve"> portfolios or not performing any interview preparation</w:t>
      </w:r>
      <w:r w:rsidR="0058773F" w:rsidRPr="00CC22BD">
        <w:t>.</w:t>
      </w:r>
    </w:p>
    <w:p w:rsidR="002E0853" w:rsidRPr="00CC22BD" w:rsidRDefault="002E0853" w:rsidP="004B1ECD">
      <w:pPr>
        <w:pStyle w:val="ListParagraph"/>
        <w:jc w:val="both"/>
      </w:pPr>
    </w:p>
    <w:p w:rsidR="00CD230F" w:rsidRPr="00CC22BD" w:rsidRDefault="00CD230F" w:rsidP="004B1ECD">
      <w:pPr>
        <w:pStyle w:val="ListParagraph"/>
        <w:jc w:val="both"/>
        <w:rPr>
          <w:i/>
        </w:rPr>
      </w:pPr>
      <w:r w:rsidRPr="00CC22BD">
        <w:rPr>
          <w:rFonts w:eastAsiaTheme="minorEastAsia"/>
          <w:bCs/>
          <w:i/>
          <w:kern w:val="24"/>
        </w:rPr>
        <w:t>H3a: There is no difference in the methods students from Spain and Sweden use to prepare for their job interviews based on gender, personality type, and academic major.</w:t>
      </w:r>
    </w:p>
    <w:p w:rsidR="0058773F" w:rsidRPr="00CC22BD" w:rsidRDefault="0058773F" w:rsidP="007946BF">
      <w:pPr>
        <w:jc w:val="both"/>
        <w:rPr>
          <w:rFonts w:eastAsiaTheme="minorEastAsia"/>
          <w:b/>
          <w:bCs/>
          <w:kern w:val="24"/>
        </w:rPr>
      </w:pPr>
    </w:p>
    <w:p w:rsidR="00FD0A37" w:rsidRPr="00CC22BD" w:rsidRDefault="00D5691A" w:rsidP="007946BF">
      <w:pPr>
        <w:jc w:val="both"/>
        <w:rPr>
          <w:rFonts w:eastAsiaTheme="minorEastAsia"/>
          <w:bCs/>
          <w:kern w:val="24"/>
        </w:rPr>
      </w:pPr>
      <w:r w:rsidRPr="00CC22BD">
        <w:rPr>
          <w:rFonts w:eastAsiaTheme="minorEastAsia"/>
          <w:b/>
          <w:bCs/>
          <w:kern w:val="24"/>
        </w:rPr>
        <w:t>Not supported</w:t>
      </w:r>
      <w:r w:rsidRPr="00CC22BD">
        <w:rPr>
          <w:rFonts w:eastAsiaTheme="minorEastAsia"/>
          <w:bCs/>
          <w:kern w:val="24"/>
        </w:rPr>
        <w:t xml:space="preserve">- Statistically significant differences were found with respect to at least one variable in four of the five methods. </w:t>
      </w:r>
      <w:r w:rsidR="00FD0A37" w:rsidRPr="00CC22BD">
        <w:rPr>
          <w:rFonts w:eastAsiaTheme="minorEastAsia"/>
          <w:bCs/>
          <w:kern w:val="24"/>
        </w:rPr>
        <w:t>More than double the percentage of Swedish non-business students performed company research</w:t>
      </w:r>
      <w:r w:rsidR="00D3113D" w:rsidRPr="00CC22BD">
        <w:rPr>
          <w:rFonts w:eastAsiaTheme="minorEastAsia"/>
          <w:bCs/>
          <w:kern w:val="24"/>
        </w:rPr>
        <w:t xml:space="preserve"> and these same students </w:t>
      </w:r>
      <w:r w:rsidR="00FD0A37" w:rsidRPr="00CC22BD">
        <w:rPr>
          <w:rFonts w:eastAsiaTheme="minorEastAsia"/>
          <w:bCs/>
          <w:kern w:val="24"/>
        </w:rPr>
        <w:t>participated in actual interviews just to gain practi</w:t>
      </w:r>
      <w:r w:rsidR="00B15B44" w:rsidRPr="00CC22BD">
        <w:rPr>
          <w:rFonts w:eastAsiaTheme="minorEastAsia"/>
          <w:bCs/>
          <w:kern w:val="24"/>
        </w:rPr>
        <w:t>c</w:t>
      </w:r>
      <w:r w:rsidR="00FD0A37" w:rsidRPr="00CC22BD">
        <w:rPr>
          <w:rFonts w:eastAsiaTheme="minorEastAsia"/>
          <w:bCs/>
          <w:kern w:val="24"/>
        </w:rPr>
        <w:t>e</w:t>
      </w:r>
      <w:r w:rsidR="00B15B44" w:rsidRPr="00CC22BD">
        <w:rPr>
          <w:rFonts w:eastAsiaTheme="minorEastAsia"/>
          <w:bCs/>
          <w:kern w:val="24"/>
        </w:rPr>
        <w:t>.</w:t>
      </w:r>
    </w:p>
    <w:p w:rsidR="00FD0A37" w:rsidRPr="00CC22BD" w:rsidRDefault="00FD0A37" w:rsidP="00D5691A">
      <w:pPr>
        <w:ind w:left="720"/>
        <w:jc w:val="both"/>
        <w:rPr>
          <w:rFonts w:eastAsiaTheme="minorEastAsia"/>
          <w:bCs/>
          <w:kern w:val="24"/>
        </w:rPr>
      </w:pPr>
    </w:p>
    <w:p w:rsidR="00FD0A37" w:rsidRPr="00CC22BD" w:rsidRDefault="00D3113D" w:rsidP="007946BF">
      <w:pPr>
        <w:jc w:val="both"/>
        <w:rPr>
          <w:rFonts w:eastAsiaTheme="minorEastAsia"/>
          <w:bCs/>
          <w:kern w:val="24"/>
        </w:rPr>
      </w:pPr>
      <w:r w:rsidRPr="00CC22BD">
        <w:rPr>
          <w:rFonts w:eastAsiaTheme="minorEastAsia"/>
          <w:bCs/>
          <w:kern w:val="24"/>
        </w:rPr>
        <w:t xml:space="preserve">However, </w:t>
      </w:r>
      <w:r w:rsidR="00FD0A37" w:rsidRPr="00CC22BD">
        <w:rPr>
          <w:rFonts w:eastAsiaTheme="minorEastAsia"/>
          <w:bCs/>
          <w:kern w:val="24"/>
        </w:rPr>
        <w:t>Spanish females, extroverts and business majors were more likely to participate in mock interviews. In addition, nearly twice the percentage of Spanish introverts maintained a personal portfolio.</w:t>
      </w:r>
    </w:p>
    <w:p w:rsidR="00FD0A37" w:rsidRPr="00CC22BD" w:rsidRDefault="00FD0A37" w:rsidP="00D5691A">
      <w:pPr>
        <w:ind w:left="720"/>
        <w:jc w:val="both"/>
        <w:rPr>
          <w:rFonts w:eastAsiaTheme="minorEastAsia"/>
          <w:bCs/>
          <w:kern w:val="24"/>
        </w:rPr>
      </w:pPr>
    </w:p>
    <w:p w:rsidR="00A43388" w:rsidRPr="00CC22BD" w:rsidRDefault="00D3113D" w:rsidP="007946BF">
      <w:pPr>
        <w:jc w:val="both"/>
        <w:rPr>
          <w:rFonts w:eastAsiaTheme="minorEastAsia"/>
          <w:bCs/>
          <w:kern w:val="24"/>
        </w:rPr>
      </w:pPr>
      <w:r w:rsidRPr="00CC22BD">
        <w:rPr>
          <w:rFonts w:eastAsiaTheme="minorEastAsia"/>
          <w:bCs/>
          <w:kern w:val="24"/>
        </w:rPr>
        <w:t xml:space="preserve">Remarkably, </w:t>
      </w:r>
      <w:r w:rsidR="00D5691A" w:rsidRPr="00CC22BD">
        <w:rPr>
          <w:rFonts w:eastAsiaTheme="minorEastAsia"/>
          <w:bCs/>
          <w:kern w:val="24"/>
        </w:rPr>
        <w:t xml:space="preserve">not doing any preparation was nearly identical by country and </w:t>
      </w:r>
      <w:r w:rsidRPr="00CC22BD">
        <w:rPr>
          <w:rFonts w:eastAsiaTheme="minorEastAsia"/>
          <w:bCs/>
          <w:kern w:val="24"/>
        </w:rPr>
        <w:t xml:space="preserve">every studied </w:t>
      </w:r>
      <w:r w:rsidR="00D5691A" w:rsidRPr="00CC22BD">
        <w:rPr>
          <w:rFonts w:eastAsiaTheme="minorEastAsia"/>
          <w:bCs/>
          <w:kern w:val="24"/>
        </w:rPr>
        <w:t>variable</w:t>
      </w:r>
      <w:r w:rsidRPr="00CC22BD">
        <w:rPr>
          <w:rFonts w:eastAsiaTheme="minorEastAsia"/>
          <w:bCs/>
          <w:kern w:val="24"/>
        </w:rPr>
        <w:t>. Consequently,</w:t>
      </w:r>
      <w:r w:rsidR="00FD0A37" w:rsidRPr="00CC22BD">
        <w:rPr>
          <w:rFonts w:eastAsiaTheme="minorEastAsia"/>
          <w:bCs/>
          <w:kern w:val="24"/>
        </w:rPr>
        <w:t xml:space="preserve"> no statistically significant differences were found by those not undertaking any preparation.</w:t>
      </w:r>
    </w:p>
    <w:p w:rsidR="005A3293" w:rsidRPr="00CC22BD" w:rsidRDefault="005A3293" w:rsidP="005A3293">
      <w:pPr>
        <w:jc w:val="both"/>
      </w:pPr>
    </w:p>
    <w:p w:rsidR="009439F2" w:rsidRPr="00CC22BD" w:rsidRDefault="008A1719" w:rsidP="004B1ECD">
      <w:pPr>
        <w:jc w:val="both"/>
        <w:rPr>
          <w:b/>
        </w:rPr>
      </w:pPr>
      <w:r w:rsidRPr="00CC22BD">
        <w:rPr>
          <w:b/>
        </w:rPr>
        <w:t>Conclusion</w:t>
      </w:r>
    </w:p>
    <w:p w:rsidR="00F00311" w:rsidRDefault="00F00311" w:rsidP="004B1ECD">
      <w:pPr>
        <w:jc w:val="both"/>
      </w:pPr>
    </w:p>
    <w:p w:rsidR="004C4ECA" w:rsidRDefault="00D3113D" w:rsidP="004B1ECD">
      <w:pPr>
        <w:jc w:val="both"/>
      </w:pPr>
      <w:r w:rsidRPr="00CC22BD">
        <w:t xml:space="preserve">Before conducting the surveys, one could reasonably assume that students in a </w:t>
      </w:r>
      <w:r w:rsidR="00D456F6" w:rsidRPr="00CC22BD">
        <w:t xml:space="preserve">country with </w:t>
      </w:r>
      <w:r w:rsidRPr="00CC22BD">
        <w:t>higher unemployment would be more aggressive in their efforts to seek employment</w:t>
      </w:r>
      <w:r w:rsidR="00D456F6" w:rsidRPr="00CC22BD">
        <w:t xml:space="preserve">. However, the </w:t>
      </w:r>
      <w:r w:rsidR="004C4ECA" w:rsidRPr="00CC22BD">
        <w:t>outcomes</w:t>
      </w:r>
      <w:r w:rsidR="00D456F6" w:rsidRPr="00CC22BD">
        <w:t xml:space="preserve"> o</w:t>
      </w:r>
      <w:r w:rsidR="004C4ECA">
        <w:t>f</w:t>
      </w:r>
      <w:r w:rsidR="00D456F6" w:rsidRPr="00CC22BD">
        <w:t xml:space="preserve"> this assumption are mixed. </w:t>
      </w:r>
    </w:p>
    <w:p w:rsidR="004C4ECA" w:rsidRDefault="004C4ECA" w:rsidP="004B1ECD">
      <w:pPr>
        <w:jc w:val="both"/>
      </w:pPr>
    </w:p>
    <w:p w:rsidR="007946BF" w:rsidRPr="00CC22BD" w:rsidRDefault="00D456F6" w:rsidP="004B1ECD">
      <w:pPr>
        <w:jc w:val="both"/>
      </w:pPr>
      <w:r w:rsidRPr="00CC22BD">
        <w:t>Resume usage was strong for both groups of students with the only variance appearing in the Business majors</w:t>
      </w:r>
      <w:r w:rsidR="00AB2B4A" w:rsidRPr="00CC22BD">
        <w:t xml:space="preserve">. The </w:t>
      </w:r>
      <w:r w:rsidRPr="00CC22BD">
        <w:t>Spanish students were more prepared</w:t>
      </w:r>
      <w:r w:rsidR="004C4ECA">
        <w:t xml:space="preserve"> with regard to having a current resume</w:t>
      </w:r>
      <w:r w:rsidRPr="00CC22BD">
        <w:t xml:space="preserve">. </w:t>
      </w:r>
      <w:r w:rsidR="00AB2B4A" w:rsidRPr="00CC22BD">
        <w:t>However, it</w:t>
      </w:r>
      <w:r w:rsidRPr="00CC22BD">
        <w:t xml:space="preserve"> was surprising to find approximately double the percentage of Spanish students used the same resume for all applications. Conversely, the Swedish students tailored their resumes for each position. Since most resumes and cover letters are done with word processing software, there is </w:t>
      </w:r>
      <w:r w:rsidR="00452239" w:rsidRPr="00CC22BD">
        <w:t>minimal excuse for not tailoring each application.</w:t>
      </w:r>
      <w:r w:rsidRPr="00CC22BD">
        <w:t xml:space="preserve"> </w:t>
      </w:r>
    </w:p>
    <w:p w:rsidR="008A1719" w:rsidRPr="00CC22BD" w:rsidRDefault="008A1719" w:rsidP="004B1ECD">
      <w:pPr>
        <w:jc w:val="both"/>
      </w:pPr>
    </w:p>
    <w:p w:rsidR="008A1719" w:rsidRPr="00CC22BD" w:rsidRDefault="008A1719" w:rsidP="004B1ECD">
      <w:pPr>
        <w:jc w:val="both"/>
      </w:pPr>
      <w:r w:rsidRPr="00CC22BD">
        <w:t xml:space="preserve">The Swedes led in </w:t>
      </w:r>
      <w:r w:rsidR="004C4ECA">
        <w:t xml:space="preserve">utilizing </w:t>
      </w:r>
      <w:r w:rsidRPr="00CC22BD">
        <w:t xml:space="preserve">classified ads due to governmental requirements for employers to post their positions centrally. However, the Spanish students favored employment agencies. </w:t>
      </w:r>
      <w:r w:rsidRPr="00CC22BD">
        <w:lastRenderedPageBreak/>
        <w:t xml:space="preserve">Using these services, especially if there are fees attached, are more </w:t>
      </w:r>
      <w:r w:rsidR="004C4ECA">
        <w:t>in demand</w:t>
      </w:r>
      <w:r w:rsidRPr="00CC22BD">
        <w:t xml:space="preserve"> when there is a shortage of positions.</w:t>
      </w:r>
    </w:p>
    <w:p w:rsidR="008A1719" w:rsidRPr="00CC22BD" w:rsidRDefault="008A1719" w:rsidP="004B1ECD">
      <w:pPr>
        <w:jc w:val="both"/>
      </w:pPr>
    </w:p>
    <w:p w:rsidR="007946BF" w:rsidRDefault="008A1719" w:rsidP="004B1ECD">
      <w:pPr>
        <w:jc w:val="both"/>
      </w:pPr>
      <w:r w:rsidRPr="00CC22BD">
        <w:t>In today’s internet age, it was astonishing to find such relative low usage amongst the students for finding positions. Interestingly</w:t>
      </w:r>
      <w:r w:rsidR="004C4ECA">
        <w:t>,</w:t>
      </w:r>
      <w:r w:rsidRPr="00CC22BD">
        <w:t xml:space="preserve"> Spanish females most employed this method while Spanish males used this method the least. Perhaps firms are slow in posting positions on line </w:t>
      </w:r>
      <w:r w:rsidR="004C4ECA">
        <w:t xml:space="preserve">or </w:t>
      </w:r>
      <w:r w:rsidRPr="00CC22BD">
        <w:t>they</w:t>
      </w:r>
      <w:r>
        <w:t xml:space="preserve"> may fear not being able to reach </w:t>
      </w:r>
      <w:r w:rsidR="004C4ECA">
        <w:t xml:space="preserve">viable </w:t>
      </w:r>
      <w:r>
        <w:t>candidates who do not have internet access.</w:t>
      </w:r>
    </w:p>
    <w:p w:rsidR="008A1719" w:rsidRDefault="008A1719" w:rsidP="004B1ECD">
      <w:pPr>
        <w:jc w:val="both"/>
        <w:rPr>
          <w:highlight w:val="yellow"/>
        </w:rPr>
      </w:pPr>
    </w:p>
    <w:p w:rsidR="008A1719" w:rsidRDefault="000D3EBE" w:rsidP="008A1719">
      <w:pPr>
        <w:jc w:val="both"/>
      </w:pPr>
      <w:r>
        <w:t>Since p</w:t>
      </w:r>
      <w:r w:rsidR="008A1719">
        <w:t>ersonal referrals were extensively utilized by Swedish students</w:t>
      </w:r>
      <w:r>
        <w:t xml:space="preserve"> one can infer that culturally this is a preferred method. Close knit cultures rely on shared values. Perhaps the Swedish employers wish to attract like-minded applicants via this process. They know that if someone they trust recommends </w:t>
      </w:r>
      <w:r w:rsidR="004C4ECA">
        <w:t xml:space="preserve">a candidate </w:t>
      </w:r>
      <w:r>
        <w:t>there is a strong chance that th</w:t>
      </w:r>
      <w:r w:rsidR="004C4ECA">
        <w:t>at candidate will espouse values and beliefs congruent with the organization</w:t>
      </w:r>
      <w:r>
        <w:t>.</w:t>
      </w:r>
    </w:p>
    <w:p w:rsidR="008A1719" w:rsidRDefault="008A1719" w:rsidP="008A1719">
      <w:pPr>
        <w:jc w:val="both"/>
      </w:pPr>
    </w:p>
    <w:p w:rsidR="008A1719" w:rsidRDefault="007946BF" w:rsidP="008A1719">
      <w:pPr>
        <w:jc w:val="both"/>
      </w:pPr>
      <w:r w:rsidRPr="00452239">
        <w:t xml:space="preserve">An </w:t>
      </w:r>
      <w:r w:rsidR="00452239" w:rsidRPr="00452239">
        <w:t xml:space="preserve">additional factor is </w:t>
      </w:r>
      <w:r w:rsidRPr="00452239">
        <w:t xml:space="preserve">the </w:t>
      </w:r>
      <w:r w:rsidR="00452239" w:rsidRPr="00452239">
        <w:t xml:space="preserve">rapid increase </w:t>
      </w:r>
      <w:r w:rsidR="007B23D2" w:rsidRPr="00452239">
        <w:t>in immigration</w:t>
      </w:r>
      <w:r w:rsidR="004C4ECA">
        <w:t>,</w:t>
      </w:r>
      <w:r w:rsidRPr="00452239">
        <w:t xml:space="preserve"> coupled with the global financial and economic crisis, has exasperated the already tight labor market (Vazquez-</w:t>
      </w:r>
      <w:proofErr w:type="spellStart"/>
      <w:r w:rsidRPr="00452239">
        <w:t>Grenno</w:t>
      </w:r>
      <w:proofErr w:type="spellEnd"/>
      <w:r w:rsidR="004C4ECA">
        <w:t>,</w:t>
      </w:r>
      <w:r w:rsidRPr="00452239">
        <w:t xml:space="preserve"> 2017).</w:t>
      </w:r>
      <w:r>
        <w:t xml:space="preserve"> </w:t>
      </w:r>
      <w:r w:rsidR="00AB2B4A">
        <w:t xml:space="preserve">While many of these workers flock to lower paying jobs, the </w:t>
      </w:r>
      <w:r w:rsidR="004C4ECA">
        <w:t>intensify</w:t>
      </w:r>
      <w:r w:rsidR="00AB2B4A">
        <w:t xml:space="preserve"> the </w:t>
      </w:r>
      <w:r w:rsidR="007B23D2">
        <w:t>job market by creating more competition for every job. This is especially true i</w:t>
      </w:r>
      <w:r w:rsidR="004C4ECA">
        <w:t>f</w:t>
      </w:r>
      <w:r w:rsidR="007B23D2">
        <w:t xml:space="preserve"> the native or immigrant has more education or </w:t>
      </w:r>
      <w:r w:rsidR="004C4ECA">
        <w:t xml:space="preserve">desirable </w:t>
      </w:r>
      <w:r w:rsidR="007B23D2">
        <w:t xml:space="preserve">skills. </w:t>
      </w:r>
      <w:r w:rsidR="00452239">
        <w:t xml:space="preserve"> </w:t>
      </w:r>
      <w:r w:rsidR="000D3EBE">
        <w:t xml:space="preserve">In addition, </w:t>
      </w:r>
      <w:proofErr w:type="spellStart"/>
      <w:r w:rsidR="004C4ECA" w:rsidRPr="00A75C0D">
        <w:t>Battu</w:t>
      </w:r>
      <w:proofErr w:type="spellEnd"/>
      <w:r w:rsidR="004C4ECA">
        <w:t xml:space="preserve"> et al. (</w:t>
      </w:r>
      <w:r w:rsidR="004C4ECA" w:rsidRPr="00720488">
        <w:t>2011</w:t>
      </w:r>
      <w:r w:rsidR="004C4ECA">
        <w:t xml:space="preserve">) and </w:t>
      </w:r>
      <w:proofErr w:type="spellStart"/>
      <w:r w:rsidR="004C4ECA" w:rsidRPr="00A75C0D">
        <w:t>Giulietti</w:t>
      </w:r>
      <w:proofErr w:type="spellEnd"/>
      <w:r w:rsidR="004C4ECA">
        <w:t xml:space="preserve">, </w:t>
      </w:r>
      <w:proofErr w:type="spellStart"/>
      <w:r w:rsidR="004C4ECA">
        <w:t>Schluter</w:t>
      </w:r>
      <w:proofErr w:type="spellEnd"/>
      <w:r w:rsidR="004C4ECA">
        <w:t xml:space="preserve">, &amp; </w:t>
      </w:r>
      <w:proofErr w:type="spellStart"/>
      <w:r w:rsidR="004C4ECA">
        <w:t>Wahba</w:t>
      </w:r>
      <w:proofErr w:type="spellEnd"/>
      <w:r w:rsidR="004C4ECA">
        <w:t xml:space="preserve"> (</w:t>
      </w:r>
      <w:r w:rsidR="004C4ECA" w:rsidRPr="00720488">
        <w:t>2013</w:t>
      </w:r>
      <w:r w:rsidR="004C4ECA">
        <w:t xml:space="preserve">) contend that the </w:t>
      </w:r>
      <w:r w:rsidR="008A1719">
        <w:t xml:space="preserve">personal </w:t>
      </w:r>
      <w:r w:rsidR="00A75C0D">
        <w:t>referral is</w:t>
      </w:r>
      <w:r w:rsidR="008A1719">
        <w:t xml:space="preserve"> generally the most utilized </w:t>
      </w:r>
      <w:r w:rsidR="004C4ECA">
        <w:t xml:space="preserve">job seeking </w:t>
      </w:r>
      <w:r w:rsidR="008A1719">
        <w:t>method by immigrants</w:t>
      </w:r>
      <w:r w:rsidR="004C4ECA">
        <w:t xml:space="preserve">. </w:t>
      </w:r>
      <w:r w:rsidR="00A75C0D">
        <w:t>Often these individuals tend to stay below the radar and utilize their personal friendships to find work.</w:t>
      </w:r>
    </w:p>
    <w:p w:rsidR="007946BF" w:rsidRDefault="007946BF" w:rsidP="007946BF">
      <w:pPr>
        <w:pStyle w:val="NoSpacing"/>
        <w:jc w:val="both"/>
      </w:pPr>
    </w:p>
    <w:p w:rsidR="00D456F6" w:rsidRDefault="005A6B87" w:rsidP="005A6B87">
      <w:pPr>
        <w:jc w:val="both"/>
      </w:pPr>
      <w:r>
        <w:t>It was surprising that roughly half of the student</w:t>
      </w:r>
      <w:r w:rsidR="004A39F3">
        <w:t>s</w:t>
      </w:r>
      <w:r>
        <w:t xml:space="preserve"> from both countries performed research on the firm with which they would be interviewing. </w:t>
      </w:r>
      <w:r w:rsidR="00A75C0D">
        <w:t xml:space="preserve"> One would assume </w:t>
      </w:r>
      <w:r w:rsidR="004C4ECA">
        <w:t xml:space="preserve">doing background research would be a widespread practice and if it isn’t then it should </w:t>
      </w:r>
      <w:r w:rsidR="00A75C0D">
        <w:t xml:space="preserve">be encouraged for everyone. </w:t>
      </w:r>
      <w:r>
        <w:t xml:space="preserve"> Incredibly, the concept of mock interviews was used by a distinct minority from the students</w:t>
      </w:r>
      <w:r w:rsidR="00A75C0D">
        <w:t xml:space="preserve"> of both countries</w:t>
      </w:r>
      <w:r>
        <w:t>. This practice can help relieve nervousness and enable</w:t>
      </w:r>
      <w:r w:rsidR="00A75C0D">
        <w:t>s</w:t>
      </w:r>
      <w:r>
        <w:t xml:space="preserve"> applicants to better prepare for </w:t>
      </w:r>
      <w:r w:rsidR="00A75C0D">
        <w:t xml:space="preserve">their “real” </w:t>
      </w:r>
      <w:r>
        <w:t>interview</w:t>
      </w:r>
      <w:r w:rsidR="00A75C0D">
        <w:t>s with less anxiety and greater preparedness</w:t>
      </w:r>
      <w:r>
        <w:t xml:space="preserve">. </w:t>
      </w:r>
    </w:p>
    <w:p w:rsidR="00D456F6" w:rsidRDefault="00D456F6" w:rsidP="005A6B87">
      <w:pPr>
        <w:jc w:val="both"/>
      </w:pPr>
    </w:p>
    <w:p w:rsidR="005A6B87" w:rsidRDefault="005A6B87" w:rsidP="005A6B87">
      <w:pPr>
        <w:jc w:val="both"/>
      </w:pPr>
      <w:r>
        <w:t xml:space="preserve">But perhaps the most frustrating finding is that one quarter of the students from both countries did not perform any interview preparation! </w:t>
      </w:r>
      <w:r w:rsidR="00D456F6">
        <w:t>I</w:t>
      </w:r>
      <w:r>
        <w:t xml:space="preserve">nstitutions </w:t>
      </w:r>
      <w:r w:rsidR="00D456F6">
        <w:t xml:space="preserve">in both countries </w:t>
      </w:r>
      <w:r>
        <w:t>need to stress how competitive their respective work environments are and educate the students on the need for preparation</w:t>
      </w:r>
      <w:r w:rsidR="00D456F6">
        <w:t xml:space="preserve"> as their competition is no longer just local, but global</w:t>
      </w:r>
      <w:r>
        <w:t>.</w:t>
      </w:r>
    </w:p>
    <w:p w:rsidR="007B23D2" w:rsidRDefault="007B23D2" w:rsidP="005A6B87">
      <w:pPr>
        <w:jc w:val="both"/>
      </w:pPr>
    </w:p>
    <w:p w:rsidR="007B23D2" w:rsidRDefault="004C4ECA" w:rsidP="005A6B87">
      <w:pPr>
        <w:jc w:val="both"/>
      </w:pPr>
      <w:r>
        <w:t>Finally, d</w:t>
      </w:r>
      <w:r w:rsidR="00CC22BD">
        <w:t>ifferences in results may come from the participants themselves. This was a voluntary sample with students from one institution in Spain and one institution in Sweden. Their actions may not be indicative of the larger populations at other institutions or within their countries.</w:t>
      </w:r>
    </w:p>
    <w:p w:rsidR="00CC22BD" w:rsidRDefault="00CC22BD" w:rsidP="005A6B87">
      <w:pPr>
        <w:jc w:val="both"/>
      </w:pPr>
    </w:p>
    <w:p w:rsidR="00D5691A" w:rsidRDefault="00D5691A" w:rsidP="00D5691A">
      <w:pPr>
        <w:pStyle w:val="NoSpacing"/>
        <w:rPr>
          <w:b/>
        </w:rPr>
      </w:pPr>
      <w:r w:rsidRPr="00D5691A">
        <w:rPr>
          <w:b/>
        </w:rPr>
        <w:t>Future Research</w:t>
      </w:r>
    </w:p>
    <w:p w:rsidR="00F00311" w:rsidRPr="00D5691A" w:rsidRDefault="00F00311" w:rsidP="00D5691A">
      <w:pPr>
        <w:pStyle w:val="NoSpacing"/>
        <w:rPr>
          <w:b/>
        </w:rPr>
      </w:pPr>
      <w:bookmarkStart w:id="3" w:name="_GoBack"/>
      <w:bookmarkEnd w:id="3"/>
    </w:p>
    <w:p w:rsidR="00D5691A" w:rsidRPr="00D5691A" w:rsidRDefault="00D5691A" w:rsidP="005A6B87">
      <w:pPr>
        <w:pStyle w:val="NoSpacing"/>
        <w:jc w:val="both"/>
      </w:pPr>
      <w:r w:rsidRPr="00D5691A">
        <w:t xml:space="preserve">Additional study </w:t>
      </w:r>
      <w:r w:rsidR="00F00311">
        <w:t xml:space="preserve">could </w:t>
      </w:r>
      <w:r w:rsidR="00CC22BD">
        <w:t>utilize these same questions and seek participants from other institu</w:t>
      </w:r>
      <w:r w:rsidR="00F00311">
        <w:t>t</w:t>
      </w:r>
      <w:r w:rsidR="00CC22BD">
        <w:t xml:space="preserve">ions in the same countries. In addition, </w:t>
      </w:r>
      <w:r w:rsidRPr="00D5691A">
        <w:t xml:space="preserve">other factors </w:t>
      </w:r>
      <w:r w:rsidR="00CC22BD">
        <w:t xml:space="preserve">could </w:t>
      </w:r>
      <w:r w:rsidR="00F00311">
        <w:t xml:space="preserve">be </w:t>
      </w:r>
      <w:r w:rsidRPr="00D5691A">
        <w:t xml:space="preserve">considered </w:t>
      </w:r>
      <w:r w:rsidR="00F00311">
        <w:t xml:space="preserve">before </w:t>
      </w:r>
      <w:r w:rsidRPr="00D5691A">
        <w:t>selecting a position such as working in a family business, a private firm</w:t>
      </w:r>
      <w:r w:rsidR="00D4399B">
        <w:t>,</w:t>
      </w:r>
      <w:r w:rsidRPr="00D5691A">
        <w:t xml:space="preserve"> or for the government. </w:t>
      </w:r>
      <w:r w:rsidR="00F00311">
        <w:t>Further</w:t>
      </w:r>
      <w:r w:rsidRPr="00D5691A">
        <w:t xml:space="preserve">, </w:t>
      </w:r>
      <w:r w:rsidR="005A6B87">
        <w:t xml:space="preserve">an analysis of </w:t>
      </w:r>
      <w:r w:rsidRPr="00D5691A">
        <w:t xml:space="preserve">what salary levels were desired and a comparison </w:t>
      </w:r>
      <w:r w:rsidR="009439F2" w:rsidRPr="00D5691A">
        <w:t xml:space="preserve">of </w:t>
      </w:r>
      <w:r w:rsidR="009439F2">
        <w:t xml:space="preserve">whether </w:t>
      </w:r>
      <w:r w:rsidRPr="00D5691A">
        <w:t xml:space="preserve">intrinsic </w:t>
      </w:r>
      <w:r w:rsidR="009439F2">
        <w:t>or</w:t>
      </w:r>
      <w:r w:rsidRPr="00D5691A">
        <w:t xml:space="preserve"> extrinsic benefits </w:t>
      </w:r>
      <w:r w:rsidR="009439F2">
        <w:t xml:space="preserve">are </w:t>
      </w:r>
      <w:r w:rsidR="009439F2">
        <w:lastRenderedPageBreak/>
        <w:t>more valued</w:t>
      </w:r>
      <w:r w:rsidRPr="00D5691A">
        <w:t>. Finally, the results of this study could be compared with other countries in the EU, with the USA, China, India</w:t>
      </w:r>
      <w:r w:rsidR="00D4399B">
        <w:t>,</w:t>
      </w:r>
      <w:r w:rsidRPr="00D5691A">
        <w:t xml:space="preserve"> and South America.</w:t>
      </w: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7971BE" w:rsidRDefault="007971BE" w:rsidP="00584D1E">
      <w:pPr>
        <w:pStyle w:val="NormalWeb"/>
        <w:rPr>
          <w:b/>
        </w:rPr>
      </w:pPr>
    </w:p>
    <w:p w:rsidR="00584D1E" w:rsidRPr="0001708B" w:rsidRDefault="00584D1E" w:rsidP="00584D1E">
      <w:pPr>
        <w:pStyle w:val="NormalWeb"/>
        <w:rPr>
          <w:b/>
        </w:rPr>
      </w:pPr>
      <w:r w:rsidRPr="0001708B">
        <w:rPr>
          <w:b/>
        </w:rPr>
        <w:lastRenderedPageBreak/>
        <w:t xml:space="preserve">References </w:t>
      </w:r>
    </w:p>
    <w:p w:rsidR="00FE32F8" w:rsidRPr="00FE32F8" w:rsidRDefault="00FE32F8" w:rsidP="00FE32F8">
      <w:pPr>
        <w:pStyle w:val="NormalWeb"/>
        <w:ind w:left="720" w:hanging="720"/>
      </w:pPr>
      <w:proofErr w:type="spellStart"/>
      <w:r>
        <w:t>Altonji</w:t>
      </w:r>
      <w:proofErr w:type="spellEnd"/>
      <w:r>
        <w:t>, Joseph G.</w:t>
      </w:r>
      <w:r w:rsidR="0095194F">
        <w:t>,</w:t>
      </w:r>
      <w:r w:rsidRPr="00FE32F8">
        <w:t xml:space="preserve"> and </w:t>
      </w:r>
      <w:r>
        <w:t>Rebecca M.</w:t>
      </w:r>
      <w:r w:rsidRPr="00FE32F8">
        <w:t xml:space="preserve"> Blank</w:t>
      </w:r>
      <w:r>
        <w:t>, 1999</w:t>
      </w:r>
      <w:r w:rsidRPr="00FE32F8">
        <w:t xml:space="preserve">. Race and gender in the labor market. </w:t>
      </w:r>
      <w:r w:rsidRPr="00FE32F8">
        <w:rPr>
          <w:i/>
          <w:iCs/>
        </w:rPr>
        <w:t>Handbook of labor economics</w:t>
      </w:r>
      <w:r w:rsidRPr="00FE32F8">
        <w:t xml:space="preserve"> 3: 3143-3259.</w:t>
      </w:r>
    </w:p>
    <w:p w:rsidR="00FE32F8" w:rsidRPr="00FE32F8" w:rsidRDefault="00FE32F8" w:rsidP="009671D5">
      <w:pPr>
        <w:pStyle w:val="NormalWeb"/>
        <w:ind w:left="720" w:hanging="720"/>
      </w:pPr>
      <w:proofErr w:type="spellStart"/>
      <w:r w:rsidRPr="00FE32F8">
        <w:t>Battu</w:t>
      </w:r>
      <w:proofErr w:type="spellEnd"/>
      <w:r w:rsidRPr="00FE32F8">
        <w:t xml:space="preserve">, </w:t>
      </w:r>
      <w:proofErr w:type="spellStart"/>
      <w:r w:rsidRPr="00FE32F8">
        <w:t>Harminder</w:t>
      </w:r>
      <w:proofErr w:type="spellEnd"/>
      <w:r>
        <w:t xml:space="preserve">, Paul Seaman, and Yves </w:t>
      </w:r>
      <w:proofErr w:type="spellStart"/>
      <w:r>
        <w:t>Zenou</w:t>
      </w:r>
      <w:proofErr w:type="spellEnd"/>
      <w:r>
        <w:t xml:space="preserve">, 2011. </w:t>
      </w:r>
      <w:r w:rsidRPr="00FE32F8">
        <w:t xml:space="preserve">Job contact networks and the ethnic </w:t>
      </w:r>
      <w:r>
        <w:t>minorities.</w:t>
      </w:r>
      <w:r w:rsidRPr="00FE32F8">
        <w:t xml:space="preserve"> </w:t>
      </w:r>
      <w:proofErr w:type="spellStart"/>
      <w:r w:rsidRPr="00FE32F8">
        <w:rPr>
          <w:i/>
          <w:iCs/>
        </w:rPr>
        <w:t>Labour</w:t>
      </w:r>
      <w:proofErr w:type="spellEnd"/>
      <w:r w:rsidRPr="00FE32F8">
        <w:rPr>
          <w:i/>
          <w:iCs/>
        </w:rPr>
        <w:t xml:space="preserve"> Economics</w:t>
      </w:r>
      <w:r>
        <w:t xml:space="preserve"> 18(1)</w:t>
      </w:r>
      <w:r w:rsidRPr="00FE32F8">
        <w:t>: 48-56.</w:t>
      </w:r>
    </w:p>
    <w:p w:rsidR="00584D1E" w:rsidRPr="00720488" w:rsidRDefault="0095194F" w:rsidP="009671D5">
      <w:pPr>
        <w:pStyle w:val="NormalWeb"/>
        <w:ind w:left="720" w:hanging="720"/>
      </w:pPr>
      <w:proofErr w:type="spellStart"/>
      <w:r w:rsidRPr="0095194F">
        <w:t>Calvó-Arm</w:t>
      </w:r>
      <w:r>
        <w:t>engol</w:t>
      </w:r>
      <w:proofErr w:type="spellEnd"/>
      <w:r>
        <w:t xml:space="preserve">, </w:t>
      </w:r>
      <w:proofErr w:type="spellStart"/>
      <w:r>
        <w:t>Antoni</w:t>
      </w:r>
      <w:proofErr w:type="spellEnd"/>
      <w:r>
        <w:t xml:space="preserve">, and Yves </w:t>
      </w:r>
      <w:proofErr w:type="spellStart"/>
      <w:r>
        <w:t>Zenou</w:t>
      </w:r>
      <w:proofErr w:type="spellEnd"/>
      <w:r>
        <w:t xml:space="preserve">, 2005. </w:t>
      </w:r>
      <w:r w:rsidRPr="0095194F">
        <w:t xml:space="preserve">Job matching, social network and word-of-mouth communication." </w:t>
      </w:r>
      <w:r w:rsidRPr="0095194F">
        <w:rPr>
          <w:i/>
          <w:iCs/>
        </w:rPr>
        <w:t>Journal of urban economics</w:t>
      </w:r>
      <w:r>
        <w:t xml:space="preserve"> 57(3): 500-522</w:t>
      </w:r>
      <w:r w:rsidR="00584D1E" w:rsidRPr="00720488">
        <w:t xml:space="preserve">. </w:t>
      </w:r>
    </w:p>
    <w:p w:rsidR="00584D1E" w:rsidRDefault="00727E17" w:rsidP="009671D5">
      <w:pPr>
        <w:pStyle w:val="NormalWeb"/>
        <w:ind w:left="720" w:hanging="720"/>
      </w:pPr>
      <w:r>
        <w:t>Carlsson, Magnus, Stefan Eriksson, and Dan</w:t>
      </w:r>
      <w:r>
        <w:rPr>
          <w:rFonts w:ascii="Cambria Math" w:hAnsi="Cambria Math" w:cs="Cambria Math"/>
        </w:rPr>
        <w:t>‐</w:t>
      </w:r>
      <w:proofErr w:type="spellStart"/>
      <w:r>
        <w:t>Olof</w:t>
      </w:r>
      <w:proofErr w:type="spellEnd"/>
      <w:r>
        <w:t xml:space="preserve"> </w:t>
      </w:r>
      <w:proofErr w:type="spellStart"/>
      <w:r>
        <w:t>Rooth</w:t>
      </w:r>
      <w:proofErr w:type="spellEnd"/>
      <w:r>
        <w:t>, 2014</w:t>
      </w:r>
      <w:r w:rsidR="00584D1E" w:rsidRPr="00720488">
        <w:t xml:space="preserve">. Job search methods and wages: Are natives and immigrants different? </w:t>
      </w:r>
      <w:proofErr w:type="spellStart"/>
      <w:r w:rsidR="00584D1E" w:rsidRPr="00727E17">
        <w:rPr>
          <w:i/>
        </w:rPr>
        <w:t>Labour</w:t>
      </w:r>
      <w:proofErr w:type="spellEnd"/>
      <w:r w:rsidR="00584D1E" w:rsidRPr="00727E17">
        <w:rPr>
          <w:i/>
        </w:rPr>
        <w:t xml:space="preserve"> Market and Discrimination Studies</w:t>
      </w:r>
      <w:r w:rsidR="00584D1E" w:rsidRPr="00720488">
        <w:t xml:space="preserve"> 1-31. </w:t>
      </w:r>
    </w:p>
    <w:p w:rsidR="00727E17" w:rsidRDefault="00727E17" w:rsidP="009671D5">
      <w:pPr>
        <w:ind w:left="720" w:hanging="720"/>
      </w:pPr>
      <w:r>
        <w:t xml:space="preserve">The World Factbook. Central Intelligence Agency. March 13, 2017. Accessed March 13, 2017. </w:t>
      </w:r>
      <w:r w:rsidRPr="00727E17">
        <w:t>https://www.cia.gov/library/publications/the-world-factbook/geos/sw.html</w:t>
      </w:r>
      <w:r>
        <w:t xml:space="preserve">.  </w:t>
      </w:r>
    </w:p>
    <w:p w:rsidR="00584D1E" w:rsidRPr="00720488" w:rsidRDefault="00170FB2" w:rsidP="009671D5">
      <w:pPr>
        <w:pStyle w:val="NormalWeb"/>
        <w:ind w:left="720" w:hanging="720"/>
      </w:pPr>
      <w:r>
        <w:t>European Community, 1999</w:t>
      </w:r>
      <w:r w:rsidR="00584D1E" w:rsidRPr="00720488">
        <w:t>. Household Panel (EC HP): Selected Indicators from the 1995</w:t>
      </w:r>
      <w:r w:rsidR="0057315D">
        <w:tab/>
      </w:r>
      <w:r w:rsidR="0057315D">
        <w:tab/>
      </w:r>
      <w:r w:rsidR="00584D1E" w:rsidRPr="00720488">
        <w:t xml:space="preserve">Wave. Luxembourg: Luxembourg: Office for Official Publications of the European </w:t>
      </w:r>
      <w:r w:rsidR="0057315D">
        <w:tab/>
        <w:t xml:space="preserve"> </w:t>
      </w:r>
      <w:r w:rsidR="0057315D">
        <w:tab/>
      </w:r>
      <w:r w:rsidR="00584D1E" w:rsidRPr="00720488">
        <w:t xml:space="preserve">Communities. </w:t>
      </w:r>
    </w:p>
    <w:p w:rsidR="00170FB2" w:rsidRPr="00720488" w:rsidRDefault="00170FB2" w:rsidP="009671D5">
      <w:pPr>
        <w:pStyle w:val="NormalWeb"/>
        <w:ind w:left="720" w:hanging="720"/>
      </w:pPr>
      <w:proofErr w:type="spellStart"/>
      <w:r>
        <w:t>Forse</w:t>
      </w:r>
      <w:proofErr w:type="spellEnd"/>
      <w:r>
        <w:t>, Michel,1997</w:t>
      </w:r>
      <w:r w:rsidRPr="00720488">
        <w:t xml:space="preserve">. Capital social et </w:t>
      </w:r>
      <w:proofErr w:type="spellStart"/>
      <w:r w:rsidRPr="00720488">
        <w:t>emploi</w:t>
      </w:r>
      <w:proofErr w:type="spellEnd"/>
      <w:r w:rsidRPr="00720488">
        <w:t xml:space="preserve">. </w:t>
      </w:r>
      <w:proofErr w:type="spellStart"/>
      <w:r w:rsidRPr="00170FB2">
        <w:rPr>
          <w:i/>
        </w:rPr>
        <w:t>L'Annee</w:t>
      </w:r>
      <w:proofErr w:type="spellEnd"/>
      <w:r w:rsidRPr="00170FB2">
        <w:rPr>
          <w:i/>
        </w:rPr>
        <w:t xml:space="preserve"> </w:t>
      </w:r>
      <w:proofErr w:type="spellStart"/>
      <w:r w:rsidRPr="00170FB2">
        <w:rPr>
          <w:i/>
        </w:rPr>
        <w:t>Sociologique</w:t>
      </w:r>
      <w:proofErr w:type="spellEnd"/>
      <w:r w:rsidRPr="00720488">
        <w:t xml:space="preserve"> 47, 143-181. </w:t>
      </w:r>
    </w:p>
    <w:p w:rsidR="00170FB2" w:rsidRDefault="00170FB2" w:rsidP="009671D5">
      <w:pPr>
        <w:ind w:left="720" w:hanging="720"/>
      </w:pPr>
      <w:proofErr w:type="spellStart"/>
      <w:r>
        <w:t>Frijters</w:t>
      </w:r>
      <w:proofErr w:type="spellEnd"/>
      <w:r>
        <w:t xml:space="preserve">, Paul, Michael A. Shields, and Stephen Wheatley Price, 2005. Job search methods and their success: A comparison of immigrants and natives in the UK. </w:t>
      </w:r>
      <w:r>
        <w:rPr>
          <w:i/>
          <w:iCs/>
        </w:rPr>
        <w:t>The Economic Journal</w:t>
      </w:r>
      <w:r>
        <w:t xml:space="preserve"> 115, (507): 359-376.</w:t>
      </w:r>
    </w:p>
    <w:p w:rsidR="00F83BF9" w:rsidRPr="0057315D" w:rsidRDefault="00F83BF9" w:rsidP="009671D5">
      <w:pPr>
        <w:pStyle w:val="NormalWeb"/>
        <w:ind w:left="720" w:hanging="720"/>
        <w:rPr>
          <w:color w:val="000000" w:themeColor="text1"/>
        </w:rPr>
      </w:pPr>
      <w:r w:rsidRPr="00170FB2">
        <w:t>GDP and its breakdown at current prices in US Dollars</w:t>
      </w:r>
      <w:r w:rsidRPr="00D5691A">
        <w:rPr>
          <w:color w:val="000000" w:themeColor="text1"/>
        </w:rPr>
        <w:t>.</w:t>
      </w:r>
      <w:r w:rsidRPr="00D5691A">
        <w:rPr>
          <w:rStyle w:val="apple-converted-space"/>
          <w:color w:val="000000" w:themeColor="text1"/>
        </w:rPr>
        <w:t> </w:t>
      </w:r>
      <w:hyperlink r:id="rId8" w:tooltip="United Nations Statistics Division" w:history="1">
        <w:r w:rsidRPr="00D5691A">
          <w:rPr>
            <w:rStyle w:val="Hyperlink"/>
            <w:color w:val="000000" w:themeColor="text1"/>
            <w:u w:val="none"/>
          </w:rPr>
          <w:t>United Nations Statistics Division</w:t>
        </w:r>
      </w:hyperlink>
      <w:r w:rsidRPr="00D5691A">
        <w:rPr>
          <w:color w:val="000000" w:themeColor="text1"/>
        </w:rPr>
        <w:t xml:space="preserve">. </w:t>
      </w:r>
      <w:r w:rsidR="0057315D">
        <w:rPr>
          <w:color w:val="000000" w:themeColor="text1"/>
        </w:rPr>
        <w:tab/>
      </w:r>
      <w:r w:rsidRPr="00D5691A">
        <w:rPr>
          <w:color w:val="222222"/>
        </w:rPr>
        <w:t>December 2016. Retrieved March 13, 2017</w:t>
      </w:r>
    </w:p>
    <w:p w:rsidR="00170FB2" w:rsidRDefault="00170FB2" w:rsidP="009671D5">
      <w:pPr>
        <w:ind w:left="720" w:hanging="720"/>
      </w:pPr>
      <w:proofErr w:type="spellStart"/>
      <w:r>
        <w:t>Giulietti</w:t>
      </w:r>
      <w:proofErr w:type="spellEnd"/>
      <w:r>
        <w:t xml:space="preserve">, </w:t>
      </w:r>
      <w:proofErr w:type="spellStart"/>
      <w:r>
        <w:t>Corrado</w:t>
      </w:r>
      <w:proofErr w:type="spellEnd"/>
      <w:r>
        <w:t xml:space="preserve">, Christian </w:t>
      </w:r>
      <w:proofErr w:type="spellStart"/>
      <w:r>
        <w:t>Schluter</w:t>
      </w:r>
      <w:proofErr w:type="spellEnd"/>
      <w:r>
        <w:t xml:space="preserve">, and Jackline Wahba, 2013. With a Lot of Help from my Friends: Social Networks and Immigrants in the UK. </w:t>
      </w:r>
      <w:r>
        <w:rPr>
          <w:i/>
          <w:iCs/>
        </w:rPr>
        <w:t>Population, Space and Place</w:t>
      </w:r>
      <w:r>
        <w:t xml:space="preserve"> 19(6): 657-670.</w:t>
      </w:r>
    </w:p>
    <w:p w:rsidR="00584D1E" w:rsidRPr="00720488" w:rsidRDefault="000C099D" w:rsidP="009671D5">
      <w:pPr>
        <w:pStyle w:val="NormalWeb"/>
        <w:ind w:left="720" w:hanging="720"/>
      </w:pPr>
      <w:proofErr w:type="spellStart"/>
      <w:r>
        <w:t>Hajjar</w:t>
      </w:r>
      <w:proofErr w:type="spellEnd"/>
      <w:r>
        <w:t xml:space="preserve">, </w:t>
      </w:r>
      <w:proofErr w:type="spellStart"/>
      <w:r>
        <w:t>Violette</w:t>
      </w:r>
      <w:proofErr w:type="spellEnd"/>
      <w:r>
        <w:t xml:space="preserve">, Nicola </w:t>
      </w:r>
      <w:proofErr w:type="spellStart"/>
      <w:r w:rsidRPr="000C099D">
        <w:t>Beelitz</w:t>
      </w:r>
      <w:proofErr w:type="spellEnd"/>
      <w:r>
        <w:t xml:space="preserve">, and Alain </w:t>
      </w:r>
      <w:proofErr w:type="spellStart"/>
      <w:r>
        <w:t>Baubion-Broye</w:t>
      </w:r>
      <w:proofErr w:type="spellEnd"/>
      <w:r>
        <w:t>, 1993</w:t>
      </w:r>
      <w:r w:rsidR="00584D1E" w:rsidRPr="00720488">
        <w:t xml:space="preserve">. An application of reinforcement principles to the problem of unemployment. </w:t>
      </w:r>
      <w:r w:rsidR="00584D1E" w:rsidRPr="000C099D">
        <w:rPr>
          <w:i/>
        </w:rPr>
        <w:t xml:space="preserve">Proceedings of the Annual Convention of the American </w:t>
      </w:r>
      <w:r w:rsidR="0057315D" w:rsidRPr="000C099D">
        <w:rPr>
          <w:i/>
        </w:rPr>
        <w:tab/>
      </w:r>
      <w:r w:rsidR="00170FB2" w:rsidRPr="000C099D">
        <w:rPr>
          <w:i/>
        </w:rPr>
        <w:t>Psychological Association</w:t>
      </w:r>
      <w:r w:rsidR="00170FB2">
        <w:t>, 22:</w:t>
      </w:r>
      <w:r w:rsidR="00584D1E" w:rsidRPr="00720488">
        <w:t xml:space="preserve"> 393-408. </w:t>
      </w:r>
    </w:p>
    <w:p w:rsidR="000C099D" w:rsidRDefault="000C099D" w:rsidP="009671D5">
      <w:pPr>
        <w:ind w:left="720" w:hanging="720"/>
      </w:pPr>
      <w:r>
        <w:t xml:space="preserve">Holzer, Harry J, 1988. Search method use by unemployed youth. </w:t>
      </w:r>
      <w:r>
        <w:rPr>
          <w:i/>
          <w:iCs/>
        </w:rPr>
        <w:t>Journal of labor economics</w:t>
      </w:r>
      <w:r>
        <w:t xml:space="preserve"> 6(1): 1-20.</w:t>
      </w:r>
    </w:p>
    <w:p w:rsidR="000C099D" w:rsidRPr="000C099D" w:rsidRDefault="000C099D" w:rsidP="009671D5">
      <w:pPr>
        <w:pStyle w:val="NormalWeb"/>
        <w:ind w:left="720" w:hanging="720"/>
      </w:pPr>
      <w:r w:rsidRPr="000C099D">
        <w:t>Ioannides, Yanni</w:t>
      </w:r>
      <w:r>
        <w:t xml:space="preserve">s M., and Linda </w:t>
      </w:r>
      <w:proofErr w:type="spellStart"/>
      <w:r>
        <w:t>Datcher</w:t>
      </w:r>
      <w:proofErr w:type="spellEnd"/>
      <w:r>
        <w:t xml:space="preserve"> </w:t>
      </w:r>
      <w:proofErr w:type="spellStart"/>
      <w:r>
        <w:t>Loury</w:t>
      </w:r>
      <w:proofErr w:type="spellEnd"/>
      <w:r>
        <w:t xml:space="preserve">, 2004. </w:t>
      </w:r>
      <w:r w:rsidRPr="000C099D">
        <w:t>Job information networks, neighb</w:t>
      </w:r>
      <w:r>
        <w:t>orhood effects, and inequality.</w:t>
      </w:r>
      <w:r w:rsidRPr="000C099D">
        <w:t xml:space="preserve"> </w:t>
      </w:r>
      <w:r w:rsidRPr="000C099D">
        <w:rPr>
          <w:i/>
          <w:iCs/>
        </w:rPr>
        <w:t>Journal of economic literature</w:t>
      </w:r>
      <w:r w:rsidRPr="000C099D">
        <w:t xml:space="preserve"> 42</w:t>
      </w:r>
      <w:r>
        <w:t xml:space="preserve"> (</w:t>
      </w:r>
      <w:r w:rsidRPr="000C099D">
        <w:t>4</w:t>
      </w:r>
      <w:r>
        <w:t>)</w:t>
      </w:r>
      <w:r w:rsidRPr="000C099D">
        <w:t>: 1056-1093.</w:t>
      </w:r>
    </w:p>
    <w:p w:rsidR="00D90111" w:rsidRDefault="00D90111" w:rsidP="009671D5">
      <w:pPr>
        <w:pStyle w:val="NormalWeb"/>
        <w:ind w:left="720" w:hanging="720"/>
      </w:pPr>
    </w:p>
    <w:p w:rsidR="000C099D" w:rsidRPr="000C099D" w:rsidRDefault="000C099D" w:rsidP="009671D5">
      <w:pPr>
        <w:pStyle w:val="NormalWeb"/>
        <w:ind w:left="720" w:hanging="720"/>
      </w:pPr>
      <w:r w:rsidRPr="000C099D">
        <w:lastRenderedPageBreak/>
        <w:t>Montgomery, James D</w:t>
      </w:r>
      <w:r>
        <w:t>, 1991</w:t>
      </w:r>
      <w:r w:rsidRPr="000C099D">
        <w:t xml:space="preserve">. Social networks and labor-market outcomes: Toward an economic analysis. </w:t>
      </w:r>
      <w:r w:rsidRPr="000C099D">
        <w:rPr>
          <w:i/>
          <w:iCs/>
        </w:rPr>
        <w:t>The American economic review</w:t>
      </w:r>
      <w:r w:rsidRPr="000C099D">
        <w:t xml:space="preserve"> 81</w:t>
      </w:r>
      <w:r>
        <w:t>(</w:t>
      </w:r>
      <w:r w:rsidRPr="000C099D">
        <w:t>5</w:t>
      </w:r>
      <w:r>
        <w:t>)</w:t>
      </w:r>
      <w:r w:rsidRPr="000C099D">
        <w:t>: 1408-1418.</w:t>
      </w:r>
    </w:p>
    <w:p w:rsidR="00584D1E" w:rsidRPr="00720488" w:rsidRDefault="00584D1E" w:rsidP="009671D5">
      <w:pPr>
        <w:pStyle w:val="NormalWeb"/>
        <w:ind w:left="720" w:hanging="720"/>
      </w:pPr>
      <w:r w:rsidRPr="00720488">
        <w:t>O</w:t>
      </w:r>
      <w:r w:rsidR="000C099D">
        <w:t xml:space="preserve">ECD, </w:t>
      </w:r>
      <w:r w:rsidRPr="00720488">
        <w:t xml:space="preserve">2013. International Migration Outlook. Paris: OECD. </w:t>
      </w:r>
    </w:p>
    <w:p w:rsidR="000C099D" w:rsidRPr="000C099D" w:rsidRDefault="000C099D" w:rsidP="009671D5">
      <w:pPr>
        <w:pStyle w:val="NormalWeb"/>
        <w:ind w:left="720" w:hanging="720"/>
      </w:pPr>
      <w:proofErr w:type="spellStart"/>
      <w:r>
        <w:t>Pellizzari</w:t>
      </w:r>
      <w:proofErr w:type="spellEnd"/>
      <w:r>
        <w:t xml:space="preserve">, Michele, 2010. </w:t>
      </w:r>
      <w:r w:rsidRPr="000C099D">
        <w:t>Do friends and relatives real</w:t>
      </w:r>
      <w:r>
        <w:t>ly help in getting a good job</w:t>
      </w:r>
      <w:proofErr w:type="gramStart"/>
      <w:r>
        <w:t>?.</w:t>
      </w:r>
      <w:proofErr w:type="gramEnd"/>
      <w:r w:rsidRPr="000C099D">
        <w:t xml:space="preserve"> </w:t>
      </w:r>
      <w:r w:rsidRPr="000C099D">
        <w:rPr>
          <w:i/>
          <w:iCs/>
        </w:rPr>
        <w:t>ILR Review</w:t>
      </w:r>
      <w:r w:rsidRPr="000C099D">
        <w:t xml:space="preserve"> 63</w:t>
      </w:r>
      <w:r>
        <w:t>(</w:t>
      </w:r>
      <w:r w:rsidRPr="000C099D">
        <w:t>3</w:t>
      </w:r>
      <w:r>
        <w:t>)</w:t>
      </w:r>
      <w:r w:rsidRPr="000C099D">
        <w:t>: 494-510.</w:t>
      </w:r>
    </w:p>
    <w:p w:rsidR="000C099D" w:rsidRDefault="000C099D" w:rsidP="009671D5">
      <w:pPr>
        <w:ind w:left="720" w:hanging="720"/>
      </w:pPr>
      <w:r>
        <w:t>Rodgers, William M. Handbook on the Economics of Discrimination. (</w:t>
      </w:r>
      <w:r w:rsidRPr="000C099D">
        <w:rPr>
          <w:iCs/>
        </w:rPr>
        <w:t>Northampton. Edward Elgar Publishing Inc</w:t>
      </w:r>
      <w:r w:rsidRPr="000C099D">
        <w:t>.</w:t>
      </w:r>
      <w:r>
        <w:t>, 2006).</w:t>
      </w:r>
    </w:p>
    <w:p w:rsidR="000C099D" w:rsidRPr="000C099D" w:rsidRDefault="000C099D" w:rsidP="009671D5">
      <w:pPr>
        <w:pStyle w:val="NormalWeb"/>
        <w:ind w:left="720" w:hanging="720"/>
      </w:pPr>
      <w:proofErr w:type="spellStart"/>
      <w:r w:rsidRPr="000C099D">
        <w:t>Vázquez</w:t>
      </w:r>
      <w:r w:rsidRPr="000C099D">
        <w:rPr>
          <w:rFonts w:ascii="Cambria Math" w:hAnsi="Cambria Math" w:cs="Cambria Math"/>
        </w:rPr>
        <w:t>‐</w:t>
      </w:r>
      <w:r w:rsidR="009671D5">
        <w:t>G</w:t>
      </w:r>
      <w:r w:rsidRPr="000C099D">
        <w:t>renno</w:t>
      </w:r>
      <w:proofErr w:type="spellEnd"/>
      <w:r w:rsidRPr="000C099D">
        <w:t>, Javier</w:t>
      </w:r>
      <w:r w:rsidR="009671D5">
        <w:t xml:space="preserve">, 2017. </w:t>
      </w:r>
      <w:r w:rsidRPr="000C099D">
        <w:t xml:space="preserve">Job Search Strategies in Times of Crisis: Natives and Immigrants in Spain. </w:t>
      </w:r>
      <w:r w:rsidRPr="000C099D">
        <w:rPr>
          <w:i/>
          <w:iCs/>
        </w:rPr>
        <w:t>The Manchester School</w:t>
      </w:r>
      <w:r w:rsidRPr="000C099D">
        <w:t>.</w:t>
      </w:r>
    </w:p>
    <w:p w:rsidR="009671D5" w:rsidRDefault="009671D5" w:rsidP="009671D5">
      <w:pPr>
        <w:ind w:left="720" w:hanging="720"/>
      </w:pPr>
      <w:proofErr w:type="spellStart"/>
      <w:r>
        <w:t>Villar</w:t>
      </w:r>
      <w:proofErr w:type="spellEnd"/>
      <w:r>
        <w:t xml:space="preserve">, </w:t>
      </w:r>
      <w:proofErr w:type="spellStart"/>
      <w:r>
        <w:t>Esperança</w:t>
      </w:r>
      <w:proofErr w:type="spellEnd"/>
      <w:r>
        <w:t xml:space="preserve">, </w:t>
      </w:r>
      <w:proofErr w:type="spellStart"/>
      <w:r>
        <w:t>Jaume</w:t>
      </w:r>
      <w:proofErr w:type="spellEnd"/>
      <w:r>
        <w:t xml:space="preserve"> Juan, </w:t>
      </w:r>
      <w:proofErr w:type="spellStart"/>
      <w:r>
        <w:t>Enric</w:t>
      </w:r>
      <w:proofErr w:type="spellEnd"/>
      <w:r>
        <w:t xml:space="preserve"> </w:t>
      </w:r>
      <w:proofErr w:type="spellStart"/>
      <w:r>
        <w:t>Corominas</w:t>
      </w:r>
      <w:proofErr w:type="spellEnd"/>
      <w:r>
        <w:t xml:space="preserve">, and </w:t>
      </w:r>
      <w:proofErr w:type="spellStart"/>
      <w:r>
        <w:t>Dolors</w:t>
      </w:r>
      <w:proofErr w:type="spellEnd"/>
      <w:r>
        <w:t xml:space="preserve"> </w:t>
      </w:r>
      <w:proofErr w:type="spellStart"/>
      <w:r>
        <w:t>Capell</w:t>
      </w:r>
      <w:proofErr w:type="spellEnd"/>
      <w:r>
        <w:t>, 2000. What kind of networking strategy advice should career counsellors offer university graduates searching for a job</w:t>
      </w:r>
      <w:proofErr w:type="gramStart"/>
      <w:r>
        <w:t>?.</w:t>
      </w:r>
      <w:proofErr w:type="gramEnd"/>
      <w:r>
        <w:t xml:space="preserve"> </w:t>
      </w:r>
      <w:r>
        <w:rPr>
          <w:i/>
          <w:iCs/>
        </w:rPr>
        <w:t>British Journal of Guidance and counselling</w:t>
      </w:r>
      <w:r>
        <w:t xml:space="preserve"> 28(3): 389-409.</w:t>
      </w:r>
    </w:p>
    <w:p w:rsidR="002C6B87" w:rsidRPr="00720488" w:rsidRDefault="002C6B87" w:rsidP="0057315D"/>
    <w:sectPr w:rsidR="002C6B87" w:rsidRPr="00720488" w:rsidSect="00A72E72">
      <w:footerReference w:type="default" r:id="rId9"/>
      <w:pgSz w:w="12240" w:h="15840"/>
      <w:pgMar w:top="1440" w:right="1440" w:bottom="1440" w:left="1440"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CD" w:rsidRDefault="009416CD" w:rsidP="0058773F">
      <w:r>
        <w:separator/>
      </w:r>
    </w:p>
  </w:endnote>
  <w:endnote w:type="continuationSeparator" w:id="0">
    <w:p w:rsidR="009416CD" w:rsidRDefault="009416CD" w:rsidP="0058773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42226"/>
      <w:docPartObj>
        <w:docPartGallery w:val="Page Numbers (Bottom of Page)"/>
        <w:docPartUnique/>
      </w:docPartObj>
    </w:sdtPr>
    <w:sdtContent>
      <w:p w:rsidR="00A72E72" w:rsidRDefault="00A72E72">
        <w:pPr>
          <w:pStyle w:val="Footer"/>
          <w:jc w:val="right"/>
        </w:pPr>
        <w:fldSimple w:instr=" PAGE   \* MERGEFORMAT ">
          <w:r w:rsidR="00D90111">
            <w:rPr>
              <w:noProof/>
            </w:rPr>
            <w:t>121</w:t>
          </w:r>
        </w:fldSimple>
      </w:p>
    </w:sdtContent>
  </w:sdt>
  <w:p w:rsidR="00A72E72" w:rsidRDefault="00A72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CD" w:rsidRDefault="009416CD" w:rsidP="0058773F">
      <w:r>
        <w:separator/>
      </w:r>
    </w:p>
  </w:footnote>
  <w:footnote w:type="continuationSeparator" w:id="0">
    <w:p w:rsidR="009416CD" w:rsidRDefault="009416CD" w:rsidP="00587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431C"/>
    <w:multiLevelType w:val="hybridMultilevel"/>
    <w:tmpl w:val="78BEAA96"/>
    <w:lvl w:ilvl="0" w:tplc="C104658E">
      <w:start w:val="1"/>
      <w:numFmt w:val="bullet"/>
      <w:lvlText w:val=""/>
      <w:lvlJc w:val="left"/>
      <w:pPr>
        <w:tabs>
          <w:tab w:val="num" w:pos="720"/>
        </w:tabs>
        <w:ind w:left="720" w:hanging="360"/>
      </w:pPr>
      <w:rPr>
        <w:rFonts w:ascii="Wingdings 2" w:hAnsi="Wingdings 2" w:hint="default"/>
      </w:rPr>
    </w:lvl>
    <w:lvl w:ilvl="1" w:tplc="6FE2B830" w:tentative="1">
      <w:start w:val="1"/>
      <w:numFmt w:val="bullet"/>
      <w:lvlText w:val=""/>
      <w:lvlJc w:val="left"/>
      <w:pPr>
        <w:tabs>
          <w:tab w:val="num" w:pos="1440"/>
        </w:tabs>
        <w:ind w:left="1440" w:hanging="360"/>
      </w:pPr>
      <w:rPr>
        <w:rFonts w:ascii="Wingdings 2" w:hAnsi="Wingdings 2" w:hint="default"/>
      </w:rPr>
    </w:lvl>
    <w:lvl w:ilvl="2" w:tplc="BB0E8E1C" w:tentative="1">
      <w:start w:val="1"/>
      <w:numFmt w:val="bullet"/>
      <w:lvlText w:val=""/>
      <w:lvlJc w:val="left"/>
      <w:pPr>
        <w:tabs>
          <w:tab w:val="num" w:pos="2160"/>
        </w:tabs>
        <w:ind w:left="2160" w:hanging="360"/>
      </w:pPr>
      <w:rPr>
        <w:rFonts w:ascii="Wingdings 2" w:hAnsi="Wingdings 2" w:hint="default"/>
      </w:rPr>
    </w:lvl>
    <w:lvl w:ilvl="3" w:tplc="3DDEE6E2" w:tentative="1">
      <w:start w:val="1"/>
      <w:numFmt w:val="bullet"/>
      <w:lvlText w:val=""/>
      <w:lvlJc w:val="left"/>
      <w:pPr>
        <w:tabs>
          <w:tab w:val="num" w:pos="2880"/>
        </w:tabs>
        <w:ind w:left="2880" w:hanging="360"/>
      </w:pPr>
      <w:rPr>
        <w:rFonts w:ascii="Wingdings 2" w:hAnsi="Wingdings 2" w:hint="default"/>
      </w:rPr>
    </w:lvl>
    <w:lvl w:ilvl="4" w:tplc="0228099A" w:tentative="1">
      <w:start w:val="1"/>
      <w:numFmt w:val="bullet"/>
      <w:lvlText w:val=""/>
      <w:lvlJc w:val="left"/>
      <w:pPr>
        <w:tabs>
          <w:tab w:val="num" w:pos="3600"/>
        </w:tabs>
        <w:ind w:left="3600" w:hanging="360"/>
      </w:pPr>
      <w:rPr>
        <w:rFonts w:ascii="Wingdings 2" w:hAnsi="Wingdings 2" w:hint="default"/>
      </w:rPr>
    </w:lvl>
    <w:lvl w:ilvl="5" w:tplc="CEDEA0A2" w:tentative="1">
      <w:start w:val="1"/>
      <w:numFmt w:val="bullet"/>
      <w:lvlText w:val=""/>
      <w:lvlJc w:val="left"/>
      <w:pPr>
        <w:tabs>
          <w:tab w:val="num" w:pos="4320"/>
        </w:tabs>
        <w:ind w:left="4320" w:hanging="360"/>
      </w:pPr>
      <w:rPr>
        <w:rFonts w:ascii="Wingdings 2" w:hAnsi="Wingdings 2" w:hint="default"/>
      </w:rPr>
    </w:lvl>
    <w:lvl w:ilvl="6" w:tplc="DC9E56A0" w:tentative="1">
      <w:start w:val="1"/>
      <w:numFmt w:val="bullet"/>
      <w:lvlText w:val=""/>
      <w:lvlJc w:val="left"/>
      <w:pPr>
        <w:tabs>
          <w:tab w:val="num" w:pos="5040"/>
        </w:tabs>
        <w:ind w:left="5040" w:hanging="360"/>
      </w:pPr>
      <w:rPr>
        <w:rFonts w:ascii="Wingdings 2" w:hAnsi="Wingdings 2" w:hint="default"/>
      </w:rPr>
    </w:lvl>
    <w:lvl w:ilvl="7" w:tplc="BFB662CA" w:tentative="1">
      <w:start w:val="1"/>
      <w:numFmt w:val="bullet"/>
      <w:lvlText w:val=""/>
      <w:lvlJc w:val="left"/>
      <w:pPr>
        <w:tabs>
          <w:tab w:val="num" w:pos="5760"/>
        </w:tabs>
        <w:ind w:left="5760" w:hanging="360"/>
      </w:pPr>
      <w:rPr>
        <w:rFonts w:ascii="Wingdings 2" w:hAnsi="Wingdings 2" w:hint="default"/>
      </w:rPr>
    </w:lvl>
    <w:lvl w:ilvl="8" w:tplc="50B472C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footnotePr>
    <w:footnote w:id="-1"/>
    <w:footnote w:id="0"/>
  </w:footnotePr>
  <w:endnotePr>
    <w:endnote w:id="-1"/>
    <w:endnote w:id="0"/>
  </w:endnotePr>
  <w:compat/>
  <w:rsids>
    <w:rsidRoot w:val="000C4CFB"/>
    <w:rsid w:val="0001708B"/>
    <w:rsid w:val="000667E1"/>
    <w:rsid w:val="00083760"/>
    <w:rsid w:val="000A36D0"/>
    <w:rsid w:val="000C099D"/>
    <w:rsid w:val="000C0AFE"/>
    <w:rsid w:val="000C4CFB"/>
    <w:rsid w:val="000D3EBE"/>
    <w:rsid w:val="00111DAE"/>
    <w:rsid w:val="00114048"/>
    <w:rsid w:val="0012422D"/>
    <w:rsid w:val="0012553A"/>
    <w:rsid w:val="00170FB2"/>
    <w:rsid w:val="001A7A5D"/>
    <w:rsid w:val="002033E6"/>
    <w:rsid w:val="002071D0"/>
    <w:rsid w:val="00233631"/>
    <w:rsid w:val="00270A8B"/>
    <w:rsid w:val="00273866"/>
    <w:rsid w:val="00294A45"/>
    <w:rsid w:val="002C6B87"/>
    <w:rsid w:val="002E0853"/>
    <w:rsid w:val="002E37B3"/>
    <w:rsid w:val="00303960"/>
    <w:rsid w:val="003169DF"/>
    <w:rsid w:val="00317FBB"/>
    <w:rsid w:val="00336CC5"/>
    <w:rsid w:val="00362E12"/>
    <w:rsid w:val="003666EB"/>
    <w:rsid w:val="00395BC7"/>
    <w:rsid w:val="003F61E4"/>
    <w:rsid w:val="00422600"/>
    <w:rsid w:val="0044391E"/>
    <w:rsid w:val="004458F9"/>
    <w:rsid w:val="00452239"/>
    <w:rsid w:val="004532AE"/>
    <w:rsid w:val="00472055"/>
    <w:rsid w:val="0048420A"/>
    <w:rsid w:val="0049234B"/>
    <w:rsid w:val="00496E75"/>
    <w:rsid w:val="004A30B7"/>
    <w:rsid w:val="004A39F3"/>
    <w:rsid w:val="004B1ECD"/>
    <w:rsid w:val="004B61A9"/>
    <w:rsid w:val="004C4ECA"/>
    <w:rsid w:val="005162D8"/>
    <w:rsid w:val="0055003C"/>
    <w:rsid w:val="0056004E"/>
    <w:rsid w:val="0057315D"/>
    <w:rsid w:val="00574D9C"/>
    <w:rsid w:val="00584D1E"/>
    <w:rsid w:val="0058773F"/>
    <w:rsid w:val="005923BD"/>
    <w:rsid w:val="00596A25"/>
    <w:rsid w:val="005A3293"/>
    <w:rsid w:val="005A6B87"/>
    <w:rsid w:val="005C72DB"/>
    <w:rsid w:val="005E4E1D"/>
    <w:rsid w:val="00612C57"/>
    <w:rsid w:val="006335CF"/>
    <w:rsid w:val="00661BC8"/>
    <w:rsid w:val="006649FB"/>
    <w:rsid w:val="006872FE"/>
    <w:rsid w:val="0068753A"/>
    <w:rsid w:val="006F3F98"/>
    <w:rsid w:val="00716D35"/>
    <w:rsid w:val="00720488"/>
    <w:rsid w:val="00727E17"/>
    <w:rsid w:val="00735086"/>
    <w:rsid w:val="00777498"/>
    <w:rsid w:val="00784BD6"/>
    <w:rsid w:val="00786D33"/>
    <w:rsid w:val="007927C3"/>
    <w:rsid w:val="007946BF"/>
    <w:rsid w:val="007971BE"/>
    <w:rsid w:val="007B23D2"/>
    <w:rsid w:val="007C40F3"/>
    <w:rsid w:val="007E3507"/>
    <w:rsid w:val="007F6200"/>
    <w:rsid w:val="008052FB"/>
    <w:rsid w:val="00806B6A"/>
    <w:rsid w:val="0083095D"/>
    <w:rsid w:val="00852C5F"/>
    <w:rsid w:val="00854325"/>
    <w:rsid w:val="00864495"/>
    <w:rsid w:val="00865F3D"/>
    <w:rsid w:val="00870819"/>
    <w:rsid w:val="00882BF4"/>
    <w:rsid w:val="008A1719"/>
    <w:rsid w:val="008B29D8"/>
    <w:rsid w:val="008B612F"/>
    <w:rsid w:val="008C442D"/>
    <w:rsid w:val="008C6438"/>
    <w:rsid w:val="008E01FC"/>
    <w:rsid w:val="00923ECD"/>
    <w:rsid w:val="00937BF4"/>
    <w:rsid w:val="009416CD"/>
    <w:rsid w:val="009439F2"/>
    <w:rsid w:val="00944272"/>
    <w:rsid w:val="0095194F"/>
    <w:rsid w:val="009671D5"/>
    <w:rsid w:val="009723BC"/>
    <w:rsid w:val="009A1928"/>
    <w:rsid w:val="009A36B7"/>
    <w:rsid w:val="009A6765"/>
    <w:rsid w:val="009C4748"/>
    <w:rsid w:val="009C77D5"/>
    <w:rsid w:val="009E5729"/>
    <w:rsid w:val="009F18DE"/>
    <w:rsid w:val="009F3AF4"/>
    <w:rsid w:val="00A301BB"/>
    <w:rsid w:val="00A43388"/>
    <w:rsid w:val="00A7092D"/>
    <w:rsid w:val="00A723B6"/>
    <w:rsid w:val="00A72E72"/>
    <w:rsid w:val="00A75C0D"/>
    <w:rsid w:val="00AB2B4A"/>
    <w:rsid w:val="00AE51CC"/>
    <w:rsid w:val="00B15B44"/>
    <w:rsid w:val="00B56400"/>
    <w:rsid w:val="00B5679D"/>
    <w:rsid w:val="00B63575"/>
    <w:rsid w:val="00B67FD1"/>
    <w:rsid w:val="00BB43CB"/>
    <w:rsid w:val="00BD26A9"/>
    <w:rsid w:val="00C209D3"/>
    <w:rsid w:val="00C50CF2"/>
    <w:rsid w:val="00C6324F"/>
    <w:rsid w:val="00CB084A"/>
    <w:rsid w:val="00CC22BD"/>
    <w:rsid w:val="00CC7F70"/>
    <w:rsid w:val="00CD230F"/>
    <w:rsid w:val="00CD2503"/>
    <w:rsid w:val="00CD263B"/>
    <w:rsid w:val="00CD465D"/>
    <w:rsid w:val="00D0575B"/>
    <w:rsid w:val="00D065EA"/>
    <w:rsid w:val="00D0773D"/>
    <w:rsid w:val="00D21960"/>
    <w:rsid w:val="00D27684"/>
    <w:rsid w:val="00D3113D"/>
    <w:rsid w:val="00D4399B"/>
    <w:rsid w:val="00D456F6"/>
    <w:rsid w:val="00D5447C"/>
    <w:rsid w:val="00D5691A"/>
    <w:rsid w:val="00D72C5A"/>
    <w:rsid w:val="00D90111"/>
    <w:rsid w:val="00DA63A4"/>
    <w:rsid w:val="00DB68FB"/>
    <w:rsid w:val="00DC5459"/>
    <w:rsid w:val="00DF542A"/>
    <w:rsid w:val="00E00446"/>
    <w:rsid w:val="00E033B3"/>
    <w:rsid w:val="00E141E7"/>
    <w:rsid w:val="00E168F9"/>
    <w:rsid w:val="00E23EBF"/>
    <w:rsid w:val="00E37FA4"/>
    <w:rsid w:val="00E4365A"/>
    <w:rsid w:val="00E45428"/>
    <w:rsid w:val="00E73303"/>
    <w:rsid w:val="00E913A3"/>
    <w:rsid w:val="00E9650F"/>
    <w:rsid w:val="00EA6DFE"/>
    <w:rsid w:val="00EB606B"/>
    <w:rsid w:val="00EC0190"/>
    <w:rsid w:val="00F00311"/>
    <w:rsid w:val="00F076D8"/>
    <w:rsid w:val="00F10DE0"/>
    <w:rsid w:val="00F16614"/>
    <w:rsid w:val="00F213F2"/>
    <w:rsid w:val="00F83BF9"/>
    <w:rsid w:val="00FB7D3F"/>
    <w:rsid w:val="00FD0A37"/>
    <w:rsid w:val="00FE32F8"/>
    <w:rsid w:val="00FF6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D1E"/>
    <w:pPr>
      <w:spacing w:before="100" w:beforeAutospacing="1" w:after="100" w:afterAutospacing="1"/>
    </w:pPr>
  </w:style>
  <w:style w:type="character" w:customStyle="1" w:styleId="apple-converted-space">
    <w:name w:val="apple-converted-space"/>
    <w:basedOn w:val="DefaultParagraphFont"/>
    <w:rsid w:val="00D0575B"/>
  </w:style>
  <w:style w:type="paragraph" w:styleId="ListParagraph">
    <w:name w:val="List Paragraph"/>
    <w:basedOn w:val="Normal"/>
    <w:uiPriority w:val="34"/>
    <w:qFormat/>
    <w:rsid w:val="00CD230F"/>
    <w:pPr>
      <w:ind w:left="720"/>
      <w:contextualSpacing/>
    </w:pPr>
  </w:style>
  <w:style w:type="character" w:styleId="Hyperlink">
    <w:name w:val="Hyperlink"/>
    <w:basedOn w:val="DefaultParagraphFont"/>
    <w:uiPriority w:val="99"/>
    <w:unhideWhenUsed/>
    <w:rsid w:val="00854325"/>
    <w:rPr>
      <w:color w:val="0000FF"/>
      <w:u w:val="single"/>
    </w:rPr>
  </w:style>
  <w:style w:type="paragraph" w:styleId="NoSpacing">
    <w:name w:val="No Spacing"/>
    <w:uiPriority w:val="1"/>
    <w:qFormat/>
    <w:rsid w:val="0001708B"/>
    <w:rPr>
      <w:sz w:val="24"/>
      <w:szCs w:val="24"/>
    </w:rPr>
  </w:style>
  <w:style w:type="paragraph" w:customStyle="1" w:styleId="xmsonormal">
    <w:name w:val="x_msonormal"/>
    <w:basedOn w:val="Normal"/>
    <w:rsid w:val="005A6B87"/>
    <w:pPr>
      <w:spacing w:before="100" w:beforeAutospacing="1" w:after="100" w:afterAutospacing="1"/>
    </w:pPr>
  </w:style>
  <w:style w:type="character" w:styleId="FollowedHyperlink">
    <w:name w:val="FollowedHyperlink"/>
    <w:basedOn w:val="DefaultParagraphFont"/>
    <w:uiPriority w:val="99"/>
    <w:semiHidden/>
    <w:unhideWhenUsed/>
    <w:rsid w:val="0057315D"/>
    <w:rPr>
      <w:color w:val="800080" w:themeColor="followedHyperlink"/>
      <w:u w:val="single"/>
    </w:rPr>
  </w:style>
  <w:style w:type="character" w:styleId="Strong">
    <w:name w:val="Strong"/>
    <w:basedOn w:val="DefaultParagraphFont"/>
    <w:uiPriority w:val="22"/>
    <w:qFormat/>
    <w:rsid w:val="00E033B3"/>
    <w:rPr>
      <w:b/>
      <w:bCs/>
    </w:rPr>
  </w:style>
  <w:style w:type="character" w:styleId="CommentReference">
    <w:name w:val="annotation reference"/>
    <w:basedOn w:val="DefaultParagraphFont"/>
    <w:uiPriority w:val="99"/>
    <w:semiHidden/>
    <w:unhideWhenUsed/>
    <w:rsid w:val="000667E1"/>
    <w:rPr>
      <w:sz w:val="16"/>
      <w:szCs w:val="16"/>
    </w:rPr>
  </w:style>
  <w:style w:type="paragraph" w:styleId="CommentText">
    <w:name w:val="annotation text"/>
    <w:basedOn w:val="Normal"/>
    <w:link w:val="CommentTextChar"/>
    <w:uiPriority w:val="99"/>
    <w:semiHidden/>
    <w:unhideWhenUsed/>
    <w:rsid w:val="000667E1"/>
    <w:rPr>
      <w:sz w:val="20"/>
      <w:szCs w:val="20"/>
    </w:rPr>
  </w:style>
  <w:style w:type="character" w:customStyle="1" w:styleId="CommentTextChar">
    <w:name w:val="Comment Text Char"/>
    <w:basedOn w:val="DefaultParagraphFont"/>
    <w:link w:val="CommentText"/>
    <w:uiPriority w:val="99"/>
    <w:semiHidden/>
    <w:rsid w:val="000667E1"/>
  </w:style>
  <w:style w:type="paragraph" w:styleId="CommentSubject">
    <w:name w:val="annotation subject"/>
    <w:basedOn w:val="CommentText"/>
    <w:next w:val="CommentText"/>
    <w:link w:val="CommentSubjectChar"/>
    <w:uiPriority w:val="99"/>
    <w:semiHidden/>
    <w:unhideWhenUsed/>
    <w:rsid w:val="000667E1"/>
    <w:rPr>
      <w:b/>
      <w:bCs/>
    </w:rPr>
  </w:style>
  <w:style w:type="character" w:customStyle="1" w:styleId="CommentSubjectChar">
    <w:name w:val="Comment Subject Char"/>
    <w:basedOn w:val="CommentTextChar"/>
    <w:link w:val="CommentSubject"/>
    <w:uiPriority w:val="99"/>
    <w:semiHidden/>
    <w:rsid w:val="000667E1"/>
    <w:rPr>
      <w:b/>
      <w:bCs/>
    </w:rPr>
  </w:style>
  <w:style w:type="paragraph" w:styleId="BalloonText">
    <w:name w:val="Balloon Text"/>
    <w:basedOn w:val="Normal"/>
    <w:link w:val="BalloonTextChar"/>
    <w:uiPriority w:val="99"/>
    <w:semiHidden/>
    <w:unhideWhenUsed/>
    <w:rsid w:val="0006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E1"/>
    <w:rPr>
      <w:rFonts w:ascii="Segoe UI" w:hAnsi="Segoe UI" w:cs="Segoe UI"/>
      <w:sz w:val="18"/>
      <w:szCs w:val="18"/>
    </w:rPr>
  </w:style>
  <w:style w:type="paragraph" w:styleId="Header">
    <w:name w:val="header"/>
    <w:basedOn w:val="Normal"/>
    <w:link w:val="HeaderChar"/>
    <w:uiPriority w:val="99"/>
    <w:unhideWhenUsed/>
    <w:rsid w:val="0058773F"/>
    <w:pPr>
      <w:tabs>
        <w:tab w:val="center" w:pos="4680"/>
        <w:tab w:val="right" w:pos="9360"/>
      </w:tabs>
    </w:pPr>
  </w:style>
  <w:style w:type="character" w:customStyle="1" w:styleId="HeaderChar">
    <w:name w:val="Header Char"/>
    <w:basedOn w:val="DefaultParagraphFont"/>
    <w:link w:val="Header"/>
    <w:uiPriority w:val="99"/>
    <w:rsid w:val="0058773F"/>
    <w:rPr>
      <w:sz w:val="24"/>
      <w:szCs w:val="24"/>
    </w:rPr>
  </w:style>
  <w:style w:type="paragraph" w:styleId="Footer">
    <w:name w:val="footer"/>
    <w:basedOn w:val="Normal"/>
    <w:link w:val="FooterChar"/>
    <w:uiPriority w:val="99"/>
    <w:unhideWhenUsed/>
    <w:rsid w:val="0058773F"/>
    <w:pPr>
      <w:tabs>
        <w:tab w:val="center" w:pos="4680"/>
        <w:tab w:val="right" w:pos="9360"/>
      </w:tabs>
    </w:pPr>
  </w:style>
  <w:style w:type="character" w:customStyle="1" w:styleId="FooterChar">
    <w:name w:val="Footer Char"/>
    <w:basedOn w:val="DefaultParagraphFont"/>
    <w:link w:val="Footer"/>
    <w:uiPriority w:val="99"/>
    <w:rsid w:val="0058773F"/>
    <w:rPr>
      <w:sz w:val="24"/>
      <w:szCs w:val="24"/>
    </w:rPr>
  </w:style>
</w:styles>
</file>

<file path=word/webSettings.xml><?xml version="1.0" encoding="utf-8"?>
<w:webSettings xmlns:r="http://schemas.openxmlformats.org/officeDocument/2006/relationships" xmlns:w="http://schemas.openxmlformats.org/wordprocessingml/2006/main">
  <w:divs>
    <w:div w:id="47808055">
      <w:bodyDiv w:val="1"/>
      <w:marLeft w:val="0"/>
      <w:marRight w:val="0"/>
      <w:marTop w:val="0"/>
      <w:marBottom w:val="0"/>
      <w:divBdr>
        <w:top w:val="none" w:sz="0" w:space="0" w:color="auto"/>
        <w:left w:val="none" w:sz="0" w:space="0" w:color="auto"/>
        <w:bottom w:val="none" w:sz="0" w:space="0" w:color="auto"/>
        <w:right w:val="none" w:sz="0" w:space="0" w:color="auto"/>
      </w:divBdr>
      <w:divsChild>
        <w:div w:id="989409637">
          <w:marLeft w:val="0"/>
          <w:marRight w:val="0"/>
          <w:marTop w:val="0"/>
          <w:marBottom w:val="0"/>
          <w:divBdr>
            <w:top w:val="none" w:sz="0" w:space="0" w:color="auto"/>
            <w:left w:val="none" w:sz="0" w:space="0" w:color="auto"/>
            <w:bottom w:val="none" w:sz="0" w:space="0" w:color="auto"/>
            <w:right w:val="none" w:sz="0" w:space="0" w:color="auto"/>
          </w:divBdr>
        </w:div>
      </w:divsChild>
    </w:div>
    <w:div w:id="63994895">
      <w:bodyDiv w:val="1"/>
      <w:marLeft w:val="0"/>
      <w:marRight w:val="0"/>
      <w:marTop w:val="0"/>
      <w:marBottom w:val="0"/>
      <w:divBdr>
        <w:top w:val="none" w:sz="0" w:space="0" w:color="auto"/>
        <w:left w:val="none" w:sz="0" w:space="0" w:color="auto"/>
        <w:bottom w:val="none" w:sz="0" w:space="0" w:color="auto"/>
        <w:right w:val="none" w:sz="0" w:space="0" w:color="auto"/>
      </w:divBdr>
      <w:divsChild>
        <w:div w:id="431316358">
          <w:marLeft w:val="0"/>
          <w:marRight w:val="0"/>
          <w:marTop w:val="0"/>
          <w:marBottom w:val="0"/>
          <w:divBdr>
            <w:top w:val="none" w:sz="0" w:space="0" w:color="auto"/>
            <w:left w:val="none" w:sz="0" w:space="0" w:color="auto"/>
            <w:bottom w:val="none" w:sz="0" w:space="0" w:color="auto"/>
            <w:right w:val="none" w:sz="0" w:space="0" w:color="auto"/>
          </w:divBdr>
        </w:div>
      </w:divsChild>
    </w:div>
    <w:div w:id="98528291">
      <w:bodyDiv w:val="1"/>
      <w:marLeft w:val="0"/>
      <w:marRight w:val="0"/>
      <w:marTop w:val="0"/>
      <w:marBottom w:val="0"/>
      <w:divBdr>
        <w:top w:val="none" w:sz="0" w:space="0" w:color="auto"/>
        <w:left w:val="none" w:sz="0" w:space="0" w:color="auto"/>
        <w:bottom w:val="none" w:sz="0" w:space="0" w:color="auto"/>
        <w:right w:val="none" w:sz="0" w:space="0" w:color="auto"/>
      </w:divBdr>
      <w:divsChild>
        <w:div w:id="159204247">
          <w:marLeft w:val="0"/>
          <w:marRight w:val="0"/>
          <w:marTop w:val="0"/>
          <w:marBottom w:val="0"/>
          <w:divBdr>
            <w:top w:val="none" w:sz="0" w:space="0" w:color="auto"/>
            <w:left w:val="none" w:sz="0" w:space="0" w:color="auto"/>
            <w:bottom w:val="none" w:sz="0" w:space="0" w:color="auto"/>
            <w:right w:val="none" w:sz="0" w:space="0" w:color="auto"/>
          </w:divBdr>
        </w:div>
      </w:divsChild>
    </w:div>
    <w:div w:id="101271852">
      <w:bodyDiv w:val="1"/>
      <w:marLeft w:val="0"/>
      <w:marRight w:val="0"/>
      <w:marTop w:val="0"/>
      <w:marBottom w:val="0"/>
      <w:divBdr>
        <w:top w:val="none" w:sz="0" w:space="0" w:color="auto"/>
        <w:left w:val="none" w:sz="0" w:space="0" w:color="auto"/>
        <w:bottom w:val="none" w:sz="0" w:space="0" w:color="auto"/>
        <w:right w:val="none" w:sz="0" w:space="0" w:color="auto"/>
      </w:divBdr>
    </w:div>
    <w:div w:id="132528872">
      <w:bodyDiv w:val="1"/>
      <w:marLeft w:val="0"/>
      <w:marRight w:val="0"/>
      <w:marTop w:val="0"/>
      <w:marBottom w:val="0"/>
      <w:divBdr>
        <w:top w:val="none" w:sz="0" w:space="0" w:color="auto"/>
        <w:left w:val="none" w:sz="0" w:space="0" w:color="auto"/>
        <w:bottom w:val="none" w:sz="0" w:space="0" w:color="auto"/>
        <w:right w:val="none" w:sz="0" w:space="0" w:color="auto"/>
      </w:divBdr>
    </w:div>
    <w:div w:id="170335575">
      <w:bodyDiv w:val="1"/>
      <w:marLeft w:val="0"/>
      <w:marRight w:val="0"/>
      <w:marTop w:val="0"/>
      <w:marBottom w:val="0"/>
      <w:divBdr>
        <w:top w:val="none" w:sz="0" w:space="0" w:color="auto"/>
        <w:left w:val="none" w:sz="0" w:space="0" w:color="auto"/>
        <w:bottom w:val="none" w:sz="0" w:space="0" w:color="auto"/>
        <w:right w:val="none" w:sz="0" w:space="0" w:color="auto"/>
      </w:divBdr>
      <w:divsChild>
        <w:div w:id="906499701">
          <w:marLeft w:val="0"/>
          <w:marRight w:val="0"/>
          <w:marTop w:val="0"/>
          <w:marBottom w:val="0"/>
          <w:divBdr>
            <w:top w:val="none" w:sz="0" w:space="0" w:color="auto"/>
            <w:left w:val="none" w:sz="0" w:space="0" w:color="auto"/>
            <w:bottom w:val="none" w:sz="0" w:space="0" w:color="auto"/>
            <w:right w:val="none" w:sz="0" w:space="0" w:color="auto"/>
          </w:divBdr>
        </w:div>
      </w:divsChild>
    </w:div>
    <w:div w:id="170878778">
      <w:bodyDiv w:val="1"/>
      <w:marLeft w:val="0"/>
      <w:marRight w:val="0"/>
      <w:marTop w:val="0"/>
      <w:marBottom w:val="0"/>
      <w:divBdr>
        <w:top w:val="none" w:sz="0" w:space="0" w:color="auto"/>
        <w:left w:val="none" w:sz="0" w:space="0" w:color="auto"/>
        <w:bottom w:val="none" w:sz="0" w:space="0" w:color="auto"/>
        <w:right w:val="none" w:sz="0" w:space="0" w:color="auto"/>
      </w:divBdr>
    </w:div>
    <w:div w:id="174540125">
      <w:bodyDiv w:val="1"/>
      <w:marLeft w:val="0"/>
      <w:marRight w:val="0"/>
      <w:marTop w:val="0"/>
      <w:marBottom w:val="0"/>
      <w:divBdr>
        <w:top w:val="none" w:sz="0" w:space="0" w:color="auto"/>
        <w:left w:val="none" w:sz="0" w:space="0" w:color="auto"/>
        <w:bottom w:val="none" w:sz="0" w:space="0" w:color="auto"/>
        <w:right w:val="none" w:sz="0" w:space="0" w:color="auto"/>
      </w:divBdr>
      <w:divsChild>
        <w:div w:id="1529491943">
          <w:marLeft w:val="0"/>
          <w:marRight w:val="0"/>
          <w:marTop w:val="0"/>
          <w:marBottom w:val="0"/>
          <w:divBdr>
            <w:top w:val="none" w:sz="0" w:space="0" w:color="auto"/>
            <w:left w:val="none" w:sz="0" w:space="0" w:color="auto"/>
            <w:bottom w:val="none" w:sz="0" w:space="0" w:color="auto"/>
            <w:right w:val="none" w:sz="0" w:space="0" w:color="auto"/>
          </w:divBdr>
        </w:div>
      </w:divsChild>
    </w:div>
    <w:div w:id="182674973">
      <w:bodyDiv w:val="1"/>
      <w:marLeft w:val="0"/>
      <w:marRight w:val="0"/>
      <w:marTop w:val="0"/>
      <w:marBottom w:val="0"/>
      <w:divBdr>
        <w:top w:val="none" w:sz="0" w:space="0" w:color="auto"/>
        <w:left w:val="none" w:sz="0" w:space="0" w:color="auto"/>
        <w:bottom w:val="none" w:sz="0" w:space="0" w:color="auto"/>
        <w:right w:val="none" w:sz="0" w:space="0" w:color="auto"/>
      </w:divBdr>
    </w:div>
    <w:div w:id="203177320">
      <w:bodyDiv w:val="1"/>
      <w:marLeft w:val="0"/>
      <w:marRight w:val="0"/>
      <w:marTop w:val="0"/>
      <w:marBottom w:val="0"/>
      <w:divBdr>
        <w:top w:val="none" w:sz="0" w:space="0" w:color="auto"/>
        <w:left w:val="none" w:sz="0" w:space="0" w:color="auto"/>
        <w:bottom w:val="none" w:sz="0" w:space="0" w:color="auto"/>
        <w:right w:val="none" w:sz="0" w:space="0" w:color="auto"/>
      </w:divBdr>
    </w:div>
    <w:div w:id="290405933">
      <w:bodyDiv w:val="1"/>
      <w:marLeft w:val="0"/>
      <w:marRight w:val="0"/>
      <w:marTop w:val="0"/>
      <w:marBottom w:val="0"/>
      <w:divBdr>
        <w:top w:val="none" w:sz="0" w:space="0" w:color="auto"/>
        <w:left w:val="none" w:sz="0" w:space="0" w:color="auto"/>
        <w:bottom w:val="none" w:sz="0" w:space="0" w:color="auto"/>
        <w:right w:val="none" w:sz="0" w:space="0" w:color="auto"/>
      </w:divBdr>
      <w:divsChild>
        <w:div w:id="417530760">
          <w:marLeft w:val="0"/>
          <w:marRight w:val="0"/>
          <w:marTop w:val="0"/>
          <w:marBottom w:val="0"/>
          <w:divBdr>
            <w:top w:val="none" w:sz="0" w:space="0" w:color="auto"/>
            <w:left w:val="none" w:sz="0" w:space="0" w:color="auto"/>
            <w:bottom w:val="none" w:sz="0" w:space="0" w:color="auto"/>
            <w:right w:val="none" w:sz="0" w:space="0" w:color="auto"/>
          </w:divBdr>
        </w:div>
      </w:divsChild>
    </w:div>
    <w:div w:id="326860501">
      <w:bodyDiv w:val="1"/>
      <w:marLeft w:val="0"/>
      <w:marRight w:val="0"/>
      <w:marTop w:val="0"/>
      <w:marBottom w:val="0"/>
      <w:divBdr>
        <w:top w:val="none" w:sz="0" w:space="0" w:color="auto"/>
        <w:left w:val="none" w:sz="0" w:space="0" w:color="auto"/>
        <w:bottom w:val="none" w:sz="0" w:space="0" w:color="auto"/>
        <w:right w:val="none" w:sz="0" w:space="0" w:color="auto"/>
      </w:divBdr>
      <w:divsChild>
        <w:div w:id="1719275672">
          <w:marLeft w:val="0"/>
          <w:marRight w:val="0"/>
          <w:marTop w:val="0"/>
          <w:marBottom w:val="0"/>
          <w:divBdr>
            <w:top w:val="none" w:sz="0" w:space="0" w:color="auto"/>
            <w:left w:val="none" w:sz="0" w:space="0" w:color="auto"/>
            <w:bottom w:val="none" w:sz="0" w:space="0" w:color="auto"/>
            <w:right w:val="none" w:sz="0" w:space="0" w:color="auto"/>
          </w:divBdr>
        </w:div>
      </w:divsChild>
    </w:div>
    <w:div w:id="454829602">
      <w:bodyDiv w:val="1"/>
      <w:marLeft w:val="0"/>
      <w:marRight w:val="0"/>
      <w:marTop w:val="0"/>
      <w:marBottom w:val="0"/>
      <w:divBdr>
        <w:top w:val="none" w:sz="0" w:space="0" w:color="auto"/>
        <w:left w:val="none" w:sz="0" w:space="0" w:color="auto"/>
        <w:bottom w:val="none" w:sz="0" w:space="0" w:color="auto"/>
        <w:right w:val="none" w:sz="0" w:space="0" w:color="auto"/>
      </w:divBdr>
    </w:div>
    <w:div w:id="473523564">
      <w:bodyDiv w:val="1"/>
      <w:marLeft w:val="0"/>
      <w:marRight w:val="0"/>
      <w:marTop w:val="0"/>
      <w:marBottom w:val="0"/>
      <w:divBdr>
        <w:top w:val="none" w:sz="0" w:space="0" w:color="auto"/>
        <w:left w:val="none" w:sz="0" w:space="0" w:color="auto"/>
        <w:bottom w:val="none" w:sz="0" w:space="0" w:color="auto"/>
        <w:right w:val="none" w:sz="0" w:space="0" w:color="auto"/>
      </w:divBdr>
      <w:divsChild>
        <w:div w:id="2047899917">
          <w:marLeft w:val="0"/>
          <w:marRight w:val="0"/>
          <w:marTop w:val="0"/>
          <w:marBottom w:val="0"/>
          <w:divBdr>
            <w:top w:val="none" w:sz="0" w:space="0" w:color="auto"/>
            <w:left w:val="none" w:sz="0" w:space="0" w:color="auto"/>
            <w:bottom w:val="none" w:sz="0" w:space="0" w:color="auto"/>
            <w:right w:val="none" w:sz="0" w:space="0" w:color="auto"/>
          </w:divBdr>
        </w:div>
      </w:divsChild>
    </w:div>
    <w:div w:id="551621526">
      <w:bodyDiv w:val="1"/>
      <w:marLeft w:val="0"/>
      <w:marRight w:val="0"/>
      <w:marTop w:val="0"/>
      <w:marBottom w:val="0"/>
      <w:divBdr>
        <w:top w:val="none" w:sz="0" w:space="0" w:color="auto"/>
        <w:left w:val="none" w:sz="0" w:space="0" w:color="auto"/>
        <w:bottom w:val="none" w:sz="0" w:space="0" w:color="auto"/>
        <w:right w:val="none" w:sz="0" w:space="0" w:color="auto"/>
      </w:divBdr>
    </w:div>
    <w:div w:id="599262872">
      <w:bodyDiv w:val="1"/>
      <w:marLeft w:val="0"/>
      <w:marRight w:val="0"/>
      <w:marTop w:val="0"/>
      <w:marBottom w:val="0"/>
      <w:divBdr>
        <w:top w:val="none" w:sz="0" w:space="0" w:color="auto"/>
        <w:left w:val="none" w:sz="0" w:space="0" w:color="auto"/>
        <w:bottom w:val="none" w:sz="0" w:space="0" w:color="auto"/>
        <w:right w:val="none" w:sz="0" w:space="0" w:color="auto"/>
      </w:divBdr>
    </w:div>
    <w:div w:id="628319482">
      <w:bodyDiv w:val="1"/>
      <w:marLeft w:val="0"/>
      <w:marRight w:val="0"/>
      <w:marTop w:val="0"/>
      <w:marBottom w:val="0"/>
      <w:divBdr>
        <w:top w:val="none" w:sz="0" w:space="0" w:color="auto"/>
        <w:left w:val="none" w:sz="0" w:space="0" w:color="auto"/>
        <w:bottom w:val="none" w:sz="0" w:space="0" w:color="auto"/>
        <w:right w:val="none" w:sz="0" w:space="0" w:color="auto"/>
      </w:divBdr>
      <w:divsChild>
        <w:div w:id="1133907683">
          <w:marLeft w:val="0"/>
          <w:marRight w:val="0"/>
          <w:marTop w:val="0"/>
          <w:marBottom w:val="0"/>
          <w:divBdr>
            <w:top w:val="none" w:sz="0" w:space="0" w:color="auto"/>
            <w:left w:val="none" w:sz="0" w:space="0" w:color="auto"/>
            <w:bottom w:val="none" w:sz="0" w:space="0" w:color="auto"/>
            <w:right w:val="none" w:sz="0" w:space="0" w:color="auto"/>
          </w:divBdr>
        </w:div>
      </w:divsChild>
    </w:div>
    <w:div w:id="630524061">
      <w:bodyDiv w:val="1"/>
      <w:marLeft w:val="0"/>
      <w:marRight w:val="0"/>
      <w:marTop w:val="0"/>
      <w:marBottom w:val="0"/>
      <w:divBdr>
        <w:top w:val="none" w:sz="0" w:space="0" w:color="auto"/>
        <w:left w:val="none" w:sz="0" w:space="0" w:color="auto"/>
        <w:bottom w:val="none" w:sz="0" w:space="0" w:color="auto"/>
        <w:right w:val="none" w:sz="0" w:space="0" w:color="auto"/>
      </w:divBdr>
      <w:divsChild>
        <w:div w:id="785542389">
          <w:marLeft w:val="0"/>
          <w:marRight w:val="0"/>
          <w:marTop w:val="0"/>
          <w:marBottom w:val="0"/>
          <w:divBdr>
            <w:top w:val="none" w:sz="0" w:space="0" w:color="auto"/>
            <w:left w:val="none" w:sz="0" w:space="0" w:color="auto"/>
            <w:bottom w:val="none" w:sz="0" w:space="0" w:color="auto"/>
            <w:right w:val="none" w:sz="0" w:space="0" w:color="auto"/>
          </w:divBdr>
        </w:div>
      </w:divsChild>
    </w:div>
    <w:div w:id="675381198">
      <w:bodyDiv w:val="1"/>
      <w:marLeft w:val="0"/>
      <w:marRight w:val="0"/>
      <w:marTop w:val="0"/>
      <w:marBottom w:val="0"/>
      <w:divBdr>
        <w:top w:val="none" w:sz="0" w:space="0" w:color="auto"/>
        <w:left w:val="none" w:sz="0" w:space="0" w:color="auto"/>
        <w:bottom w:val="none" w:sz="0" w:space="0" w:color="auto"/>
        <w:right w:val="none" w:sz="0" w:space="0" w:color="auto"/>
      </w:divBdr>
      <w:divsChild>
        <w:div w:id="1880438005">
          <w:marLeft w:val="0"/>
          <w:marRight w:val="0"/>
          <w:marTop w:val="0"/>
          <w:marBottom w:val="0"/>
          <w:divBdr>
            <w:top w:val="none" w:sz="0" w:space="0" w:color="auto"/>
            <w:left w:val="none" w:sz="0" w:space="0" w:color="auto"/>
            <w:bottom w:val="none" w:sz="0" w:space="0" w:color="auto"/>
            <w:right w:val="none" w:sz="0" w:space="0" w:color="auto"/>
          </w:divBdr>
        </w:div>
      </w:divsChild>
    </w:div>
    <w:div w:id="7048399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3">
          <w:marLeft w:val="0"/>
          <w:marRight w:val="0"/>
          <w:marTop w:val="0"/>
          <w:marBottom w:val="0"/>
          <w:divBdr>
            <w:top w:val="none" w:sz="0" w:space="0" w:color="auto"/>
            <w:left w:val="none" w:sz="0" w:space="0" w:color="auto"/>
            <w:bottom w:val="none" w:sz="0" w:space="0" w:color="auto"/>
            <w:right w:val="none" w:sz="0" w:space="0" w:color="auto"/>
          </w:divBdr>
        </w:div>
      </w:divsChild>
    </w:div>
    <w:div w:id="739672028">
      <w:bodyDiv w:val="1"/>
      <w:marLeft w:val="0"/>
      <w:marRight w:val="0"/>
      <w:marTop w:val="0"/>
      <w:marBottom w:val="0"/>
      <w:divBdr>
        <w:top w:val="none" w:sz="0" w:space="0" w:color="auto"/>
        <w:left w:val="none" w:sz="0" w:space="0" w:color="auto"/>
        <w:bottom w:val="none" w:sz="0" w:space="0" w:color="auto"/>
        <w:right w:val="none" w:sz="0" w:space="0" w:color="auto"/>
      </w:divBdr>
    </w:div>
    <w:div w:id="775828633">
      <w:bodyDiv w:val="1"/>
      <w:marLeft w:val="0"/>
      <w:marRight w:val="0"/>
      <w:marTop w:val="0"/>
      <w:marBottom w:val="0"/>
      <w:divBdr>
        <w:top w:val="none" w:sz="0" w:space="0" w:color="auto"/>
        <w:left w:val="none" w:sz="0" w:space="0" w:color="auto"/>
        <w:bottom w:val="none" w:sz="0" w:space="0" w:color="auto"/>
        <w:right w:val="none" w:sz="0" w:space="0" w:color="auto"/>
      </w:divBdr>
    </w:div>
    <w:div w:id="807013140">
      <w:bodyDiv w:val="1"/>
      <w:marLeft w:val="0"/>
      <w:marRight w:val="0"/>
      <w:marTop w:val="0"/>
      <w:marBottom w:val="0"/>
      <w:divBdr>
        <w:top w:val="none" w:sz="0" w:space="0" w:color="auto"/>
        <w:left w:val="none" w:sz="0" w:space="0" w:color="auto"/>
        <w:bottom w:val="none" w:sz="0" w:space="0" w:color="auto"/>
        <w:right w:val="none" w:sz="0" w:space="0" w:color="auto"/>
      </w:divBdr>
      <w:divsChild>
        <w:div w:id="1379014605">
          <w:marLeft w:val="0"/>
          <w:marRight w:val="0"/>
          <w:marTop w:val="0"/>
          <w:marBottom w:val="0"/>
          <w:divBdr>
            <w:top w:val="none" w:sz="0" w:space="0" w:color="auto"/>
            <w:left w:val="none" w:sz="0" w:space="0" w:color="auto"/>
            <w:bottom w:val="none" w:sz="0" w:space="0" w:color="auto"/>
            <w:right w:val="none" w:sz="0" w:space="0" w:color="auto"/>
          </w:divBdr>
        </w:div>
      </w:divsChild>
    </w:div>
    <w:div w:id="846870848">
      <w:bodyDiv w:val="1"/>
      <w:marLeft w:val="0"/>
      <w:marRight w:val="0"/>
      <w:marTop w:val="0"/>
      <w:marBottom w:val="0"/>
      <w:divBdr>
        <w:top w:val="none" w:sz="0" w:space="0" w:color="auto"/>
        <w:left w:val="none" w:sz="0" w:space="0" w:color="auto"/>
        <w:bottom w:val="none" w:sz="0" w:space="0" w:color="auto"/>
        <w:right w:val="none" w:sz="0" w:space="0" w:color="auto"/>
      </w:divBdr>
      <w:divsChild>
        <w:div w:id="1686594431">
          <w:marLeft w:val="0"/>
          <w:marRight w:val="0"/>
          <w:marTop w:val="0"/>
          <w:marBottom w:val="0"/>
          <w:divBdr>
            <w:top w:val="none" w:sz="0" w:space="0" w:color="auto"/>
            <w:left w:val="none" w:sz="0" w:space="0" w:color="auto"/>
            <w:bottom w:val="none" w:sz="0" w:space="0" w:color="auto"/>
            <w:right w:val="none" w:sz="0" w:space="0" w:color="auto"/>
          </w:divBdr>
        </w:div>
      </w:divsChild>
    </w:div>
    <w:div w:id="917863343">
      <w:bodyDiv w:val="1"/>
      <w:marLeft w:val="0"/>
      <w:marRight w:val="0"/>
      <w:marTop w:val="0"/>
      <w:marBottom w:val="0"/>
      <w:divBdr>
        <w:top w:val="none" w:sz="0" w:space="0" w:color="auto"/>
        <w:left w:val="none" w:sz="0" w:space="0" w:color="auto"/>
        <w:bottom w:val="none" w:sz="0" w:space="0" w:color="auto"/>
        <w:right w:val="none" w:sz="0" w:space="0" w:color="auto"/>
      </w:divBdr>
    </w:div>
    <w:div w:id="987248948">
      <w:bodyDiv w:val="1"/>
      <w:marLeft w:val="0"/>
      <w:marRight w:val="0"/>
      <w:marTop w:val="0"/>
      <w:marBottom w:val="0"/>
      <w:divBdr>
        <w:top w:val="none" w:sz="0" w:space="0" w:color="auto"/>
        <w:left w:val="none" w:sz="0" w:space="0" w:color="auto"/>
        <w:bottom w:val="none" w:sz="0" w:space="0" w:color="auto"/>
        <w:right w:val="none" w:sz="0" w:space="0" w:color="auto"/>
      </w:divBdr>
    </w:div>
    <w:div w:id="1090927129">
      <w:bodyDiv w:val="1"/>
      <w:marLeft w:val="0"/>
      <w:marRight w:val="0"/>
      <w:marTop w:val="0"/>
      <w:marBottom w:val="0"/>
      <w:divBdr>
        <w:top w:val="none" w:sz="0" w:space="0" w:color="auto"/>
        <w:left w:val="none" w:sz="0" w:space="0" w:color="auto"/>
        <w:bottom w:val="none" w:sz="0" w:space="0" w:color="auto"/>
        <w:right w:val="none" w:sz="0" w:space="0" w:color="auto"/>
      </w:divBdr>
    </w:div>
    <w:div w:id="1181236950">
      <w:bodyDiv w:val="1"/>
      <w:marLeft w:val="0"/>
      <w:marRight w:val="0"/>
      <w:marTop w:val="0"/>
      <w:marBottom w:val="0"/>
      <w:divBdr>
        <w:top w:val="none" w:sz="0" w:space="0" w:color="auto"/>
        <w:left w:val="none" w:sz="0" w:space="0" w:color="auto"/>
        <w:bottom w:val="none" w:sz="0" w:space="0" w:color="auto"/>
        <w:right w:val="none" w:sz="0" w:space="0" w:color="auto"/>
      </w:divBdr>
      <w:divsChild>
        <w:div w:id="840390237">
          <w:marLeft w:val="0"/>
          <w:marRight w:val="0"/>
          <w:marTop w:val="0"/>
          <w:marBottom w:val="0"/>
          <w:divBdr>
            <w:top w:val="none" w:sz="0" w:space="0" w:color="auto"/>
            <w:left w:val="none" w:sz="0" w:space="0" w:color="auto"/>
            <w:bottom w:val="none" w:sz="0" w:space="0" w:color="auto"/>
            <w:right w:val="none" w:sz="0" w:space="0" w:color="auto"/>
          </w:divBdr>
        </w:div>
      </w:divsChild>
    </w:div>
    <w:div w:id="1185510469">
      <w:bodyDiv w:val="1"/>
      <w:marLeft w:val="0"/>
      <w:marRight w:val="0"/>
      <w:marTop w:val="0"/>
      <w:marBottom w:val="0"/>
      <w:divBdr>
        <w:top w:val="none" w:sz="0" w:space="0" w:color="auto"/>
        <w:left w:val="none" w:sz="0" w:space="0" w:color="auto"/>
        <w:bottom w:val="none" w:sz="0" w:space="0" w:color="auto"/>
        <w:right w:val="none" w:sz="0" w:space="0" w:color="auto"/>
      </w:divBdr>
      <w:divsChild>
        <w:div w:id="220214951">
          <w:marLeft w:val="0"/>
          <w:marRight w:val="0"/>
          <w:marTop w:val="0"/>
          <w:marBottom w:val="0"/>
          <w:divBdr>
            <w:top w:val="none" w:sz="0" w:space="0" w:color="auto"/>
            <w:left w:val="none" w:sz="0" w:space="0" w:color="auto"/>
            <w:bottom w:val="none" w:sz="0" w:space="0" w:color="auto"/>
            <w:right w:val="none" w:sz="0" w:space="0" w:color="auto"/>
          </w:divBdr>
        </w:div>
      </w:divsChild>
    </w:div>
    <w:div w:id="1223443073">
      <w:bodyDiv w:val="1"/>
      <w:marLeft w:val="0"/>
      <w:marRight w:val="0"/>
      <w:marTop w:val="0"/>
      <w:marBottom w:val="0"/>
      <w:divBdr>
        <w:top w:val="none" w:sz="0" w:space="0" w:color="auto"/>
        <w:left w:val="none" w:sz="0" w:space="0" w:color="auto"/>
        <w:bottom w:val="none" w:sz="0" w:space="0" w:color="auto"/>
        <w:right w:val="none" w:sz="0" w:space="0" w:color="auto"/>
      </w:divBdr>
    </w:div>
    <w:div w:id="1422414903">
      <w:bodyDiv w:val="1"/>
      <w:marLeft w:val="0"/>
      <w:marRight w:val="0"/>
      <w:marTop w:val="0"/>
      <w:marBottom w:val="0"/>
      <w:divBdr>
        <w:top w:val="none" w:sz="0" w:space="0" w:color="auto"/>
        <w:left w:val="none" w:sz="0" w:space="0" w:color="auto"/>
        <w:bottom w:val="none" w:sz="0" w:space="0" w:color="auto"/>
        <w:right w:val="none" w:sz="0" w:space="0" w:color="auto"/>
      </w:divBdr>
      <w:divsChild>
        <w:div w:id="978801548">
          <w:marLeft w:val="0"/>
          <w:marRight w:val="0"/>
          <w:marTop w:val="0"/>
          <w:marBottom w:val="0"/>
          <w:divBdr>
            <w:top w:val="none" w:sz="0" w:space="0" w:color="auto"/>
            <w:left w:val="none" w:sz="0" w:space="0" w:color="auto"/>
            <w:bottom w:val="none" w:sz="0" w:space="0" w:color="auto"/>
            <w:right w:val="none" w:sz="0" w:space="0" w:color="auto"/>
          </w:divBdr>
        </w:div>
      </w:divsChild>
    </w:div>
    <w:div w:id="1494444078">
      <w:bodyDiv w:val="1"/>
      <w:marLeft w:val="0"/>
      <w:marRight w:val="0"/>
      <w:marTop w:val="0"/>
      <w:marBottom w:val="0"/>
      <w:divBdr>
        <w:top w:val="none" w:sz="0" w:space="0" w:color="auto"/>
        <w:left w:val="none" w:sz="0" w:space="0" w:color="auto"/>
        <w:bottom w:val="none" w:sz="0" w:space="0" w:color="auto"/>
        <w:right w:val="none" w:sz="0" w:space="0" w:color="auto"/>
      </w:divBdr>
      <w:divsChild>
        <w:div w:id="1347898902">
          <w:marLeft w:val="547"/>
          <w:marRight w:val="0"/>
          <w:marTop w:val="96"/>
          <w:marBottom w:val="0"/>
          <w:divBdr>
            <w:top w:val="none" w:sz="0" w:space="0" w:color="auto"/>
            <w:left w:val="none" w:sz="0" w:space="0" w:color="auto"/>
            <w:bottom w:val="none" w:sz="0" w:space="0" w:color="auto"/>
            <w:right w:val="none" w:sz="0" w:space="0" w:color="auto"/>
          </w:divBdr>
        </w:div>
        <w:div w:id="1831821875">
          <w:marLeft w:val="547"/>
          <w:marRight w:val="0"/>
          <w:marTop w:val="96"/>
          <w:marBottom w:val="0"/>
          <w:divBdr>
            <w:top w:val="none" w:sz="0" w:space="0" w:color="auto"/>
            <w:left w:val="none" w:sz="0" w:space="0" w:color="auto"/>
            <w:bottom w:val="none" w:sz="0" w:space="0" w:color="auto"/>
            <w:right w:val="none" w:sz="0" w:space="0" w:color="auto"/>
          </w:divBdr>
        </w:div>
        <w:div w:id="191771420">
          <w:marLeft w:val="547"/>
          <w:marRight w:val="0"/>
          <w:marTop w:val="96"/>
          <w:marBottom w:val="0"/>
          <w:divBdr>
            <w:top w:val="none" w:sz="0" w:space="0" w:color="auto"/>
            <w:left w:val="none" w:sz="0" w:space="0" w:color="auto"/>
            <w:bottom w:val="none" w:sz="0" w:space="0" w:color="auto"/>
            <w:right w:val="none" w:sz="0" w:space="0" w:color="auto"/>
          </w:divBdr>
        </w:div>
        <w:div w:id="636227108">
          <w:marLeft w:val="547"/>
          <w:marRight w:val="0"/>
          <w:marTop w:val="96"/>
          <w:marBottom w:val="0"/>
          <w:divBdr>
            <w:top w:val="none" w:sz="0" w:space="0" w:color="auto"/>
            <w:left w:val="none" w:sz="0" w:space="0" w:color="auto"/>
            <w:bottom w:val="none" w:sz="0" w:space="0" w:color="auto"/>
            <w:right w:val="none" w:sz="0" w:space="0" w:color="auto"/>
          </w:divBdr>
        </w:div>
        <w:div w:id="1215779491">
          <w:marLeft w:val="547"/>
          <w:marRight w:val="0"/>
          <w:marTop w:val="96"/>
          <w:marBottom w:val="0"/>
          <w:divBdr>
            <w:top w:val="none" w:sz="0" w:space="0" w:color="auto"/>
            <w:left w:val="none" w:sz="0" w:space="0" w:color="auto"/>
            <w:bottom w:val="none" w:sz="0" w:space="0" w:color="auto"/>
            <w:right w:val="none" w:sz="0" w:space="0" w:color="auto"/>
          </w:divBdr>
        </w:div>
        <w:div w:id="1844735359">
          <w:marLeft w:val="547"/>
          <w:marRight w:val="0"/>
          <w:marTop w:val="96"/>
          <w:marBottom w:val="0"/>
          <w:divBdr>
            <w:top w:val="none" w:sz="0" w:space="0" w:color="auto"/>
            <w:left w:val="none" w:sz="0" w:space="0" w:color="auto"/>
            <w:bottom w:val="none" w:sz="0" w:space="0" w:color="auto"/>
            <w:right w:val="none" w:sz="0" w:space="0" w:color="auto"/>
          </w:divBdr>
        </w:div>
        <w:div w:id="3897617">
          <w:marLeft w:val="547"/>
          <w:marRight w:val="0"/>
          <w:marTop w:val="96"/>
          <w:marBottom w:val="0"/>
          <w:divBdr>
            <w:top w:val="none" w:sz="0" w:space="0" w:color="auto"/>
            <w:left w:val="none" w:sz="0" w:space="0" w:color="auto"/>
            <w:bottom w:val="none" w:sz="0" w:space="0" w:color="auto"/>
            <w:right w:val="none" w:sz="0" w:space="0" w:color="auto"/>
          </w:divBdr>
        </w:div>
        <w:div w:id="1045183566">
          <w:marLeft w:val="547"/>
          <w:marRight w:val="0"/>
          <w:marTop w:val="96"/>
          <w:marBottom w:val="0"/>
          <w:divBdr>
            <w:top w:val="none" w:sz="0" w:space="0" w:color="auto"/>
            <w:left w:val="none" w:sz="0" w:space="0" w:color="auto"/>
            <w:bottom w:val="none" w:sz="0" w:space="0" w:color="auto"/>
            <w:right w:val="none" w:sz="0" w:space="0" w:color="auto"/>
          </w:divBdr>
        </w:div>
        <w:div w:id="1081833280">
          <w:marLeft w:val="547"/>
          <w:marRight w:val="0"/>
          <w:marTop w:val="96"/>
          <w:marBottom w:val="0"/>
          <w:divBdr>
            <w:top w:val="none" w:sz="0" w:space="0" w:color="auto"/>
            <w:left w:val="none" w:sz="0" w:space="0" w:color="auto"/>
            <w:bottom w:val="none" w:sz="0" w:space="0" w:color="auto"/>
            <w:right w:val="none" w:sz="0" w:space="0" w:color="auto"/>
          </w:divBdr>
        </w:div>
        <w:div w:id="1238977767">
          <w:marLeft w:val="547"/>
          <w:marRight w:val="0"/>
          <w:marTop w:val="96"/>
          <w:marBottom w:val="0"/>
          <w:divBdr>
            <w:top w:val="none" w:sz="0" w:space="0" w:color="auto"/>
            <w:left w:val="none" w:sz="0" w:space="0" w:color="auto"/>
            <w:bottom w:val="none" w:sz="0" w:space="0" w:color="auto"/>
            <w:right w:val="none" w:sz="0" w:space="0" w:color="auto"/>
          </w:divBdr>
        </w:div>
        <w:div w:id="194774389">
          <w:marLeft w:val="547"/>
          <w:marRight w:val="0"/>
          <w:marTop w:val="96"/>
          <w:marBottom w:val="0"/>
          <w:divBdr>
            <w:top w:val="none" w:sz="0" w:space="0" w:color="auto"/>
            <w:left w:val="none" w:sz="0" w:space="0" w:color="auto"/>
            <w:bottom w:val="none" w:sz="0" w:space="0" w:color="auto"/>
            <w:right w:val="none" w:sz="0" w:space="0" w:color="auto"/>
          </w:divBdr>
        </w:div>
      </w:divsChild>
    </w:div>
    <w:div w:id="1597472465">
      <w:bodyDiv w:val="1"/>
      <w:marLeft w:val="0"/>
      <w:marRight w:val="0"/>
      <w:marTop w:val="0"/>
      <w:marBottom w:val="0"/>
      <w:divBdr>
        <w:top w:val="none" w:sz="0" w:space="0" w:color="auto"/>
        <w:left w:val="none" w:sz="0" w:space="0" w:color="auto"/>
        <w:bottom w:val="none" w:sz="0" w:space="0" w:color="auto"/>
        <w:right w:val="none" w:sz="0" w:space="0" w:color="auto"/>
      </w:divBdr>
      <w:divsChild>
        <w:div w:id="150293572">
          <w:marLeft w:val="0"/>
          <w:marRight w:val="0"/>
          <w:marTop w:val="0"/>
          <w:marBottom w:val="0"/>
          <w:divBdr>
            <w:top w:val="none" w:sz="0" w:space="0" w:color="auto"/>
            <w:left w:val="none" w:sz="0" w:space="0" w:color="auto"/>
            <w:bottom w:val="none" w:sz="0" w:space="0" w:color="auto"/>
            <w:right w:val="none" w:sz="0" w:space="0" w:color="auto"/>
          </w:divBdr>
        </w:div>
      </w:divsChild>
    </w:div>
    <w:div w:id="1638534525">
      <w:bodyDiv w:val="1"/>
      <w:marLeft w:val="0"/>
      <w:marRight w:val="0"/>
      <w:marTop w:val="0"/>
      <w:marBottom w:val="0"/>
      <w:divBdr>
        <w:top w:val="none" w:sz="0" w:space="0" w:color="auto"/>
        <w:left w:val="none" w:sz="0" w:space="0" w:color="auto"/>
        <w:bottom w:val="none" w:sz="0" w:space="0" w:color="auto"/>
        <w:right w:val="none" w:sz="0" w:space="0" w:color="auto"/>
      </w:divBdr>
    </w:div>
    <w:div w:id="1662001828">
      <w:bodyDiv w:val="1"/>
      <w:marLeft w:val="0"/>
      <w:marRight w:val="0"/>
      <w:marTop w:val="0"/>
      <w:marBottom w:val="0"/>
      <w:divBdr>
        <w:top w:val="none" w:sz="0" w:space="0" w:color="auto"/>
        <w:left w:val="none" w:sz="0" w:space="0" w:color="auto"/>
        <w:bottom w:val="none" w:sz="0" w:space="0" w:color="auto"/>
        <w:right w:val="none" w:sz="0" w:space="0" w:color="auto"/>
      </w:divBdr>
    </w:div>
    <w:div w:id="1760173496">
      <w:bodyDiv w:val="1"/>
      <w:marLeft w:val="0"/>
      <w:marRight w:val="0"/>
      <w:marTop w:val="0"/>
      <w:marBottom w:val="0"/>
      <w:divBdr>
        <w:top w:val="none" w:sz="0" w:space="0" w:color="auto"/>
        <w:left w:val="none" w:sz="0" w:space="0" w:color="auto"/>
        <w:bottom w:val="none" w:sz="0" w:space="0" w:color="auto"/>
        <w:right w:val="none" w:sz="0" w:space="0" w:color="auto"/>
      </w:divBdr>
      <w:divsChild>
        <w:div w:id="1752041645">
          <w:marLeft w:val="0"/>
          <w:marRight w:val="0"/>
          <w:marTop w:val="0"/>
          <w:marBottom w:val="0"/>
          <w:divBdr>
            <w:top w:val="none" w:sz="0" w:space="0" w:color="auto"/>
            <w:left w:val="none" w:sz="0" w:space="0" w:color="auto"/>
            <w:bottom w:val="none" w:sz="0" w:space="0" w:color="auto"/>
            <w:right w:val="none" w:sz="0" w:space="0" w:color="auto"/>
          </w:divBdr>
        </w:div>
      </w:divsChild>
    </w:div>
    <w:div w:id="1772239270">
      <w:bodyDiv w:val="1"/>
      <w:marLeft w:val="0"/>
      <w:marRight w:val="0"/>
      <w:marTop w:val="0"/>
      <w:marBottom w:val="0"/>
      <w:divBdr>
        <w:top w:val="none" w:sz="0" w:space="0" w:color="auto"/>
        <w:left w:val="none" w:sz="0" w:space="0" w:color="auto"/>
        <w:bottom w:val="none" w:sz="0" w:space="0" w:color="auto"/>
        <w:right w:val="none" w:sz="0" w:space="0" w:color="auto"/>
      </w:divBdr>
    </w:div>
    <w:div w:id="1845705373">
      <w:bodyDiv w:val="1"/>
      <w:marLeft w:val="0"/>
      <w:marRight w:val="0"/>
      <w:marTop w:val="0"/>
      <w:marBottom w:val="0"/>
      <w:divBdr>
        <w:top w:val="none" w:sz="0" w:space="0" w:color="auto"/>
        <w:left w:val="none" w:sz="0" w:space="0" w:color="auto"/>
        <w:bottom w:val="none" w:sz="0" w:space="0" w:color="auto"/>
        <w:right w:val="none" w:sz="0" w:space="0" w:color="auto"/>
      </w:divBdr>
      <w:divsChild>
        <w:div w:id="830490298">
          <w:marLeft w:val="0"/>
          <w:marRight w:val="0"/>
          <w:marTop w:val="0"/>
          <w:marBottom w:val="0"/>
          <w:divBdr>
            <w:top w:val="none" w:sz="0" w:space="0" w:color="auto"/>
            <w:left w:val="none" w:sz="0" w:space="0" w:color="auto"/>
            <w:bottom w:val="none" w:sz="0" w:space="0" w:color="auto"/>
            <w:right w:val="none" w:sz="0" w:space="0" w:color="auto"/>
          </w:divBdr>
        </w:div>
      </w:divsChild>
    </w:div>
    <w:div w:id="1847788016">
      <w:bodyDiv w:val="1"/>
      <w:marLeft w:val="0"/>
      <w:marRight w:val="0"/>
      <w:marTop w:val="0"/>
      <w:marBottom w:val="0"/>
      <w:divBdr>
        <w:top w:val="none" w:sz="0" w:space="0" w:color="auto"/>
        <w:left w:val="none" w:sz="0" w:space="0" w:color="auto"/>
        <w:bottom w:val="none" w:sz="0" w:space="0" w:color="auto"/>
        <w:right w:val="none" w:sz="0" w:space="0" w:color="auto"/>
      </w:divBdr>
      <w:divsChild>
        <w:div w:id="466245491">
          <w:marLeft w:val="0"/>
          <w:marRight w:val="0"/>
          <w:marTop w:val="0"/>
          <w:marBottom w:val="0"/>
          <w:divBdr>
            <w:top w:val="none" w:sz="0" w:space="0" w:color="auto"/>
            <w:left w:val="none" w:sz="0" w:space="0" w:color="auto"/>
            <w:bottom w:val="none" w:sz="0" w:space="0" w:color="auto"/>
            <w:right w:val="none" w:sz="0" w:space="0" w:color="auto"/>
          </w:divBdr>
        </w:div>
      </w:divsChild>
    </w:div>
    <w:div w:id="1901088255">
      <w:bodyDiv w:val="1"/>
      <w:marLeft w:val="0"/>
      <w:marRight w:val="0"/>
      <w:marTop w:val="0"/>
      <w:marBottom w:val="0"/>
      <w:divBdr>
        <w:top w:val="none" w:sz="0" w:space="0" w:color="auto"/>
        <w:left w:val="none" w:sz="0" w:space="0" w:color="auto"/>
        <w:bottom w:val="none" w:sz="0" w:space="0" w:color="auto"/>
        <w:right w:val="none" w:sz="0" w:space="0" w:color="auto"/>
      </w:divBdr>
    </w:div>
    <w:div w:id="1910184898">
      <w:bodyDiv w:val="1"/>
      <w:marLeft w:val="0"/>
      <w:marRight w:val="0"/>
      <w:marTop w:val="0"/>
      <w:marBottom w:val="0"/>
      <w:divBdr>
        <w:top w:val="none" w:sz="0" w:space="0" w:color="auto"/>
        <w:left w:val="none" w:sz="0" w:space="0" w:color="auto"/>
        <w:bottom w:val="none" w:sz="0" w:space="0" w:color="auto"/>
        <w:right w:val="none" w:sz="0" w:space="0" w:color="auto"/>
      </w:divBdr>
      <w:divsChild>
        <w:div w:id="1156648373">
          <w:marLeft w:val="0"/>
          <w:marRight w:val="0"/>
          <w:marTop w:val="0"/>
          <w:marBottom w:val="0"/>
          <w:divBdr>
            <w:top w:val="none" w:sz="0" w:space="0" w:color="auto"/>
            <w:left w:val="none" w:sz="0" w:space="0" w:color="auto"/>
            <w:bottom w:val="none" w:sz="0" w:space="0" w:color="auto"/>
            <w:right w:val="none" w:sz="0" w:space="0" w:color="auto"/>
          </w:divBdr>
          <w:divsChild>
            <w:div w:id="1367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661">
      <w:bodyDiv w:val="1"/>
      <w:marLeft w:val="0"/>
      <w:marRight w:val="0"/>
      <w:marTop w:val="0"/>
      <w:marBottom w:val="0"/>
      <w:divBdr>
        <w:top w:val="none" w:sz="0" w:space="0" w:color="auto"/>
        <w:left w:val="none" w:sz="0" w:space="0" w:color="auto"/>
        <w:bottom w:val="none" w:sz="0" w:space="0" w:color="auto"/>
        <w:right w:val="none" w:sz="0" w:space="0" w:color="auto"/>
      </w:divBdr>
    </w:div>
    <w:div w:id="1967274521">
      <w:bodyDiv w:val="1"/>
      <w:marLeft w:val="0"/>
      <w:marRight w:val="0"/>
      <w:marTop w:val="0"/>
      <w:marBottom w:val="0"/>
      <w:divBdr>
        <w:top w:val="none" w:sz="0" w:space="0" w:color="auto"/>
        <w:left w:val="none" w:sz="0" w:space="0" w:color="auto"/>
        <w:bottom w:val="none" w:sz="0" w:space="0" w:color="auto"/>
        <w:right w:val="none" w:sz="0" w:space="0" w:color="auto"/>
      </w:divBdr>
      <w:divsChild>
        <w:div w:id="1724135768">
          <w:marLeft w:val="0"/>
          <w:marRight w:val="0"/>
          <w:marTop w:val="0"/>
          <w:marBottom w:val="0"/>
          <w:divBdr>
            <w:top w:val="none" w:sz="0" w:space="0" w:color="auto"/>
            <w:left w:val="none" w:sz="0" w:space="0" w:color="auto"/>
            <w:bottom w:val="none" w:sz="0" w:space="0" w:color="auto"/>
            <w:right w:val="none" w:sz="0" w:space="0" w:color="auto"/>
          </w:divBdr>
        </w:div>
      </w:divsChild>
    </w:div>
    <w:div w:id="1985312892">
      <w:bodyDiv w:val="1"/>
      <w:marLeft w:val="0"/>
      <w:marRight w:val="0"/>
      <w:marTop w:val="0"/>
      <w:marBottom w:val="0"/>
      <w:divBdr>
        <w:top w:val="none" w:sz="0" w:space="0" w:color="auto"/>
        <w:left w:val="none" w:sz="0" w:space="0" w:color="auto"/>
        <w:bottom w:val="none" w:sz="0" w:space="0" w:color="auto"/>
        <w:right w:val="none" w:sz="0" w:space="0" w:color="auto"/>
      </w:divBdr>
    </w:div>
    <w:div w:id="1993748077">
      <w:bodyDiv w:val="1"/>
      <w:marLeft w:val="0"/>
      <w:marRight w:val="0"/>
      <w:marTop w:val="0"/>
      <w:marBottom w:val="0"/>
      <w:divBdr>
        <w:top w:val="none" w:sz="0" w:space="0" w:color="auto"/>
        <w:left w:val="none" w:sz="0" w:space="0" w:color="auto"/>
        <w:bottom w:val="none" w:sz="0" w:space="0" w:color="auto"/>
        <w:right w:val="none" w:sz="0" w:space="0" w:color="auto"/>
      </w:divBdr>
      <w:divsChild>
        <w:div w:id="2072919297">
          <w:marLeft w:val="0"/>
          <w:marRight w:val="0"/>
          <w:marTop w:val="0"/>
          <w:marBottom w:val="0"/>
          <w:divBdr>
            <w:top w:val="none" w:sz="0" w:space="0" w:color="auto"/>
            <w:left w:val="none" w:sz="0" w:space="0" w:color="auto"/>
            <w:bottom w:val="none" w:sz="0" w:space="0" w:color="auto"/>
            <w:right w:val="none" w:sz="0" w:space="0" w:color="auto"/>
          </w:divBdr>
        </w:div>
      </w:divsChild>
    </w:div>
    <w:div w:id="2022537522">
      <w:bodyDiv w:val="1"/>
      <w:marLeft w:val="0"/>
      <w:marRight w:val="0"/>
      <w:marTop w:val="0"/>
      <w:marBottom w:val="0"/>
      <w:divBdr>
        <w:top w:val="none" w:sz="0" w:space="0" w:color="auto"/>
        <w:left w:val="none" w:sz="0" w:space="0" w:color="auto"/>
        <w:bottom w:val="none" w:sz="0" w:space="0" w:color="auto"/>
        <w:right w:val="none" w:sz="0" w:space="0" w:color="auto"/>
      </w:divBdr>
      <w:divsChild>
        <w:div w:id="1414469609">
          <w:marLeft w:val="0"/>
          <w:marRight w:val="0"/>
          <w:marTop w:val="0"/>
          <w:marBottom w:val="0"/>
          <w:divBdr>
            <w:top w:val="none" w:sz="0" w:space="0" w:color="auto"/>
            <w:left w:val="none" w:sz="0" w:space="0" w:color="auto"/>
            <w:bottom w:val="none" w:sz="0" w:space="0" w:color="auto"/>
            <w:right w:val="none" w:sz="0" w:space="0" w:color="auto"/>
          </w:divBdr>
        </w:div>
        <w:div w:id="1561863641">
          <w:marLeft w:val="0"/>
          <w:marRight w:val="0"/>
          <w:marTop w:val="0"/>
          <w:marBottom w:val="0"/>
          <w:divBdr>
            <w:top w:val="none" w:sz="0" w:space="0" w:color="auto"/>
            <w:left w:val="none" w:sz="0" w:space="0" w:color="auto"/>
            <w:bottom w:val="none" w:sz="0" w:space="0" w:color="auto"/>
            <w:right w:val="none" w:sz="0" w:space="0" w:color="auto"/>
          </w:divBdr>
        </w:div>
        <w:div w:id="2033257910">
          <w:marLeft w:val="0"/>
          <w:marRight w:val="0"/>
          <w:marTop w:val="0"/>
          <w:marBottom w:val="0"/>
          <w:divBdr>
            <w:top w:val="none" w:sz="0" w:space="0" w:color="auto"/>
            <w:left w:val="none" w:sz="0" w:space="0" w:color="auto"/>
            <w:bottom w:val="none" w:sz="0" w:space="0" w:color="auto"/>
            <w:right w:val="none" w:sz="0" w:space="0" w:color="auto"/>
          </w:divBdr>
        </w:div>
        <w:div w:id="484783545">
          <w:marLeft w:val="0"/>
          <w:marRight w:val="0"/>
          <w:marTop w:val="0"/>
          <w:marBottom w:val="0"/>
          <w:divBdr>
            <w:top w:val="none" w:sz="0" w:space="0" w:color="auto"/>
            <w:left w:val="none" w:sz="0" w:space="0" w:color="auto"/>
            <w:bottom w:val="none" w:sz="0" w:space="0" w:color="auto"/>
            <w:right w:val="none" w:sz="0" w:space="0" w:color="auto"/>
          </w:divBdr>
        </w:div>
        <w:div w:id="544409110">
          <w:marLeft w:val="0"/>
          <w:marRight w:val="0"/>
          <w:marTop w:val="0"/>
          <w:marBottom w:val="0"/>
          <w:divBdr>
            <w:top w:val="none" w:sz="0" w:space="0" w:color="auto"/>
            <w:left w:val="none" w:sz="0" w:space="0" w:color="auto"/>
            <w:bottom w:val="none" w:sz="0" w:space="0" w:color="auto"/>
            <w:right w:val="none" w:sz="0" w:space="0" w:color="auto"/>
          </w:divBdr>
        </w:div>
        <w:div w:id="2146392491">
          <w:marLeft w:val="0"/>
          <w:marRight w:val="0"/>
          <w:marTop w:val="0"/>
          <w:marBottom w:val="0"/>
          <w:divBdr>
            <w:top w:val="none" w:sz="0" w:space="0" w:color="auto"/>
            <w:left w:val="none" w:sz="0" w:space="0" w:color="auto"/>
            <w:bottom w:val="none" w:sz="0" w:space="0" w:color="auto"/>
            <w:right w:val="none" w:sz="0" w:space="0" w:color="auto"/>
          </w:divBdr>
        </w:div>
        <w:div w:id="127550271">
          <w:marLeft w:val="0"/>
          <w:marRight w:val="0"/>
          <w:marTop w:val="0"/>
          <w:marBottom w:val="0"/>
          <w:divBdr>
            <w:top w:val="none" w:sz="0" w:space="0" w:color="auto"/>
            <w:left w:val="none" w:sz="0" w:space="0" w:color="auto"/>
            <w:bottom w:val="none" w:sz="0" w:space="0" w:color="auto"/>
            <w:right w:val="none" w:sz="0" w:space="0" w:color="auto"/>
          </w:divBdr>
        </w:div>
        <w:div w:id="1679457267">
          <w:marLeft w:val="0"/>
          <w:marRight w:val="0"/>
          <w:marTop w:val="0"/>
          <w:marBottom w:val="0"/>
          <w:divBdr>
            <w:top w:val="none" w:sz="0" w:space="0" w:color="auto"/>
            <w:left w:val="none" w:sz="0" w:space="0" w:color="auto"/>
            <w:bottom w:val="none" w:sz="0" w:space="0" w:color="auto"/>
            <w:right w:val="none" w:sz="0" w:space="0" w:color="auto"/>
          </w:divBdr>
        </w:div>
        <w:div w:id="1033115880">
          <w:marLeft w:val="0"/>
          <w:marRight w:val="0"/>
          <w:marTop w:val="0"/>
          <w:marBottom w:val="0"/>
          <w:divBdr>
            <w:top w:val="none" w:sz="0" w:space="0" w:color="auto"/>
            <w:left w:val="none" w:sz="0" w:space="0" w:color="auto"/>
            <w:bottom w:val="none" w:sz="0" w:space="0" w:color="auto"/>
            <w:right w:val="none" w:sz="0" w:space="0" w:color="auto"/>
          </w:divBdr>
        </w:div>
      </w:divsChild>
    </w:div>
    <w:div w:id="2035500333">
      <w:bodyDiv w:val="1"/>
      <w:marLeft w:val="0"/>
      <w:marRight w:val="0"/>
      <w:marTop w:val="0"/>
      <w:marBottom w:val="0"/>
      <w:divBdr>
        <w:top w:val="none" w:sz="0" w:space="0" w:color="auto"/>
        <w:left w:val="none" w:sz="0" w:space="0" w:color="auto"/>
        <w:bottom w:val="none" w:sz="0" w:space="0" w:color="auto"/>
        <w:right w:val="none" w:sz="0" w:space="0" w:color="auto"/>
      </w:divBdr>
      <w:divsChild>
        <w:div w:id="2083872427">
          <w:marLeft w:val="0"/>
          <w:marRight w:val="0"/>
          <w:marTop w:val="0"/>
          <w:marBottom w:val="0"/>
          <w:divBdr>
            <w:top w:val="none" w:sz="0" w:space="0" w:color="auto"/>
            <w:left w:val="none" w:sz="0" w:space="0" w:color="auto"/>
            <w:bottom w:val="none" w:sz="0" w:space="0" w:color="auto"/>
            <w:right w:val="none" w:sz="0" w:space="0" w:color="auto"/>
          </w:divBdr>
        </w:div>
      </w:divsChild>
    </w:div>
    <w:div w:id="20879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_Statistics_Divi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F203-DB98-4B68-AEE8-AC9E568E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MikeandTerri</dc:creator>
  <cp:lastModifiedBy>user</cp:lastModifiedBy>
  <cp:revision>7</cp:revision>
  <dcterms:created xsi:type="dcterms:W3CDTF">2018-05-18T14:59:00Z</dcterms:created>
  <dcterms:modified xsi:type="dcterms:W3CDTF">2018-05-18T15:10:00Z</dcterms:modified>
</cp:coreProperties>
</file>